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BC" w:rsidRDefault="007F42BC" w:rsidP="00B62588">
      <w:pPr>
        <w:jc w:val="center"/>
        <w:rPr>
          <w:b/>
          <w:sz w:val="36"/>
          <w:szCs w:val="36"/>
        </w:rPr>
      </w:pPr>
    </w:p>
    <w:p w:rsidR="007F42BC" w:rsidRDefault="007F42BC" w:rsidP="00B62588">
      <w:pPr>
        <w:jc w:val="center"/>
        <w:rPr>
          <w:b/>
          <w:sz w:val="36"/>
          <w:szCs w:val="36"/>
        </w:rPr>
      </w:pPr>
    </w:p>
    <w:p w:rsidR="007F42BC" w:rsidRDefault="007F42BC" w:rsidP="00B62588">
      <w:pPr>
        <w:jc w:val="center"/>
        <w:rPr>
          <w:b/>
          <w:sz w:val="36"/>
          <w:szCs w:val="36"/>
        </w:rPr>
      </w:pPr>
    </w:p>
    <w:p w:rsidR="007F42BC" w:rsidRDefault="007F42BC" w:rsidP="00B62588">
      <w:pPr>
        <w:jc w:val="center"/>
        <w:rPr>
          <w:b/>
          <w:sz w:val="36"/>
          <w:szCs w:val="36"/>
        </w:rPr>
      </w:pPr>
    </w:p>
    <w:p w:rsidR="007F42BC" w:rsidRDefault="007F42BC" w:rsidP="00B62588">
      <w:pPr>
        <w:jc w:val="center"/>
        <w:rPr>
          <w:b/>
          <w:sz w:val="36"/>
          <w:szCs w:val="36"/>
        </w:rPr>
      </w:pPr>
    </w:p>
    <w:p w:rsidR="007F42BC" w:rsidRDefault="007F42BC" w:rsidP="00B62588">
      <w:pPr>
        <w:jc w:val="center"/>
        <w:rPr>
          <w:b/>
          <w:sz w:val="36"/>
          <w:szCs w:val="36"/>
        </w:rPr>
      </w:pPr>
    </w:p>
    <w:p w:rsidR="007F42BC" w:rsidRDefault="007F42BC" w:rsidP="00B62588">
      <w:pPr>
        <w:jc w:val="center"/>
        <w:rPr>
          <w:b/>
          <w:sz w:val="36"/>
          <w:szCs w:val="36"/>
        </w:rPr>
      </w:pPr>
    </w:p>
    <w:p w:rsidR="007F42BC" w:rsidRDefault="007F42BC" w:rsidP="00B62588">
      <w:pPr>
        <w:jc w:val="center"/>
        <w:rPr>
          <w:b/>
          <w:sz w:val="36"/>
          <w:szCs w:val="36"/>
        </w:rPr>
      </w:pPr>
    </w:p>
    <w:p w:rsidR="007F42BC" w:rsidRDefault="007F42BC" w:rsidP="00B62588">
      <w:pPr>
        <w:jc w:val="center"/>
        <w:rPr>
          <w:b/>
          <w:sz w:val="36"/>
          <w:szCs w:val="36"/>
        </w:rPr>
      </w:pPr>
    </w:p>
    <w:p w:rsidR="007F42BC" w:rsidRDefault="007F42BC" w:rsidP="00B62588">
      <w:pPr>
        <w:jc w:val="center"/>
        <w:rPr>
          <w:b/>
          <w:sz w:val="36"/>
          <w:szCs w:val="36"/>
        </w:rPr>
      </w:pPr>
    </w:p>
    <w:p w:rsidR="007F42BC" w:rsidRDefault="007F42BC" w:rsidP="00B62588">
      <w:pPr>
        <w:jc w:val="center"/>
        <w:rPr>
          <w:b/>
          <w:sz w:val="36"/>
          <w:szCs w:val="36"/>
        </w:rPr>
      </w:pPr>
    </w:p>
    <w:p w:rsidR="007F42BC" w:rsidRDefault="007F42BC" w:rsidP="00B62588">
      <w:pPr>
        <w:jc w:val="center"/>
        <w:rPr>
          <w:b/>
          <w:sz w:val="36"/>
          <w:szCs w:val="36"/>
        </w:rPr>
      </w:pPr>
    </w:p>
    <w:p w:rsidR="00B62588" w:rsidRPr="00002C52" w:rsidRDefault="004569FE" w:rsidP="00B625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fData>
            <w:name w:val=""/>
            <w:enabled/>
            <w:calcOnExit w:val="0"/>
            <w:ddList>
              <w:listEntry w:val="Smernica"/>
              <w:listEntry w:val="Príkaz predsedu BBSK"/>
              <w:listEntry w:val="Metodický pokyn"/>
            </w:ddList>
          </w:ffData>
        </w:fldChar>
      </w:r>
      <w:r w:rsidR="00993F4B">
        <w:rPr>
          <w:b/>
          <w:sz w:val="36"/>
          <w:szCs w:val="36"/>
        </w:rPr>
        <w:instrText xml:space="preserve"> FORMDROPDOWN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fldChar w:fldCharType="end"/>
      </w:r>
      <w:r w:rsidR="00B62588" w:rsidRPr="00002C52">
        <w:rPr>
          <w:b/>
          <w:sz w:val="36"/>
          <w:szCs w:val="36"/>
        </w:rPr>
        <w:t xml:space="preserve"> č.  </w:t>
      </w:r>
      <w:r w:rsidR="00FB02E0">
        <w:rPr>
          <w:b/>
          <w:sz w:val="36"/>
          <w:szCs w:val="36"/>
        </w:rPr>
        <w:t>003</w:t>
      </w:r>
      <w:r w:rsidR="00B62588" w:rsidRPr="00002C52">
        <w:rPr>
          <w:b/>
          <w:sz w:val="36"/>
          <w:szCs w:val="36"/>
        </w:rPr>
        <w:t>/20</w:t>
      </w:r>
      <w:bookmarkStart w:id="0" w:name="Text2"/>
      <w:r w:rsidR="00FD505E">
        <w:rPr>
          <w:b/>
          <w:sz w:val="36"/>
          <w:szCs w:val="36"/>
        </w:rPr>
        <w:t>1</w:t>
      </w:r>
      <w:r w:rsidR="008815E2">
        <w:rPr>
          <w:b/>
          <w:sz w:val="36"/>
          <w:szCs w:val="36"/>
        </w:rPr>
        <w:t>5</w:t>
      </w:r>
      <w:bookmarkEnd w:id="0"/>
      <w:r w:rsidR="00B62588" w:rsidRPr="00002C52">
        <w:rPr>
          <w:b/>
          <w:sz w:val="36"/>
          <w:szCs w:val="36"/>
        </w:rPr>
        <w:t>/</w:t>
      </w:r>
      <w:r w:rsidR="008815E2">
        <w:rPr>
          <w:b/>
          <w:sz w:val="36"/>
          <w:szCs w:val="36"/>
        </w:rPr>
        <w:t xml:space="preserve">S </w:t>
      </w:r>
      <w:r w:rsidR="0010405D">
        <w:rPr>
          <w:b/>
          <w:sz w:val="36"/>
          <w:szCs w:val="36"/>
        </w:rPr>
        <w:t xml:space="preserve">UHK </w:t>
      </w:r>
      <w:r w:rsidR="00B62588" w:rsidRPr="00002C52">
        <w:rPr>
          <w:b/>
          <w:sz w:val="36"/>
          <w:szCs w:val="36"/>
        </w:rPr>
        <w:t xml:space="preserve">BBSK </w:t>
      </w:r>
    </w:p>
    <w:p w:rsidR="00B62588" w:rsidRPr="00002C52" w:rsidRDefault="00B62588" w:rsidP="00B62588">
      <w:pPr>
        <w:jc w:val="center"/>
        <w:rPr>
          <w:b/>
          <w:sz w:val="32"/>
          <w:szCs w:val="32"/>
        </w:rPr>
      </w:pPr>
    </w:p>
    <w:p w:rsidR="00B62588" w:rsidRPr="008815E2" w:rsidRDefault="001A5E10" w:rsidP="008815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Vnútorný s</w:t>
      </w:r>
      <w:r w:rsidR="008815E2" w:rsidRPr="008815E2">
        <w:rPr>
          <w:b/>
          <w:sz w:val="24"/>
          <w:szCs w:val="24"/>
        </w:rPr>
        <w:t xml:space="preserve">ystém </w:t>
      </w:r>
      <w:r w:rsidR="00014CCA">
        <w:rPr>
          <w:b/>
          <w:sz w:val="24"/>
          <w:szCs w:val="24"/>
        </w:rPr>
        <w:t xml:space="preserve">prijímania, preverovania a evidencie </w:t>
      </w:r>
      <w:r w:rsidR="008815E2" w:rsidRPr="008815E2">
        <w:rPr>
          <w:b/>
          <w:sz w:val="24"/>
          <w:szCs w:val="24"/>
        </w:rPr>
        <w:t>podnetov pri oznamovaní protispoločenskej činnosti v podmienkach Banskobystrického samosprávneho kraja</w:t>
      </w:r>
    </w:p>
    <w:p w:rsidR="00A34A90" w:rsidRDefault="00A34A90" w:rsidP="00A34A90"/>
    <w:p w:rsidR="00A34A90" w:rsidRDefault="00A34A90" w:rsidP="00A34A90"/>
    <w:p w:rsidR="00A34A90" w:rsidRDefault="00A34A90" w:rsidP="00A34A90"/>
    <w:p w:rsidR="00A34A90" w:rsidRDefault="00A34A90" w:rsidP="00A34A90"/>
    <w:p w:rsidR="00A34A90" w:rsidRDefault="00A34A90" w:rsidP="00A34A90"/>
    <w:p w:rsidR="00A34A90" w:rsidRDefault="00A34A90" w:rsidP="00A34A90"/>
    <w:p w:rsidR="00A34A90" w:rsidRDefault="00A34A90" w:rsidP="00A34A90"/>
    <w:p w:rsidR="00A34A90" w:rsidRDefault="00A34A90" w:rsidP="00A34A90"/>
    <w:p w:rsidR="00605E96" w:rsidRDefault="00605E96" w:rsidP="00A34A90"/>
    <w:p w:rsidR="00FE2D9D" w:rsidRDefault="00FE2D9D" w:rsidP="00A34A90"/>
    <w:p w:rsidR="00A34A90" w:rsidRDefault="00A34A90" w:rsidP="00A34A90"/>
    <w:p w:rsidR="00FE2D9D" w:rsidRDefault="00FE2D9D" w:rsidP="00A34A90">
      <w:pPr>
        <w:sectPr w:rsidR="00FE2D9D" w:rsidSect="005750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134" w:left="1418" w:header="510" w:footer="510" w:gutter="0"/>
          <w:pgNumType w:start="2"/>
          <w:cols w:space="708"/>
          <w:formProt w:val="0"/>
          <w:titlePg/>
          <w:docGrid w:linePitch="272"/>
        </w:sectPr>
      </w:pPr>
    </w:p>
    <w:p w:rsidR="00B62588" w:rsidRPr="00002C52" w:rsidRDefault="00B62588" w:rsidP="00FC7416">
      <w:pPr>
        <w:pStyle w:val="Zarkazkladnhotextu"/>
        <w:spacing w:after="0"/>
        <w:ind w:left="3544"/>
        <w:rPr>
          <w:b/>
          <w:bCs/>
        </w:rPr>
      </w:pPr>
      <w:r w:rsidRPr="00002C52">
        <w:rPr>
          <w:i/>
          <w:iCs/>
          <w:u w:val="single"/>
        </w:rPr>
        <w:lastRenderedPageBreak/>
        <w:t>Gestor:</w:t>
      </w:r>
      <w:r w:rsidRPr="00002C52">
        <w:rPr>
          <w:b/>
          <w:bCs/>
        </w:rPr>
        <w:t xml:space="preserve"> </w:t>
      </w:r>
      <w:r w:rsidRPr="00002C52">
        <w:rPr>
          <w:b/>
          <w:bCs/>
        </w:rPr>
        <w:tab/>
      </w:r>
      <w:r w:rsidR="0020294D">
        <w:rPr>
          <w:b/>
          <w:bCs/>
        </w:rPr>
        <w:t xml:space="preserve">Ing. Michal </w:t>
      </w:r>
      <w:proofErr w:type="spellStart"/>
      <w:r w:rsidR="0020294D">
        <w:rPr>
          <w:b/>
          <w:bCs/>
        </w:rPr>
        <w:t>Kňažek</w:t>
      </w:r>
      <w:proofErr w:type="spellEnd"/>
    </w:p>
    <w:p w:rsidR="00B62588" w:rsidRPr="00002C52" w:rsidRDefault="00B62588" w:rsidP="00B62588">
      <w:pPr>
        <w:pStyle w:val="Zarkazkladnhotextu"/>
        <w:ind w:left="3545" w:firstLine="709"/>
      </w:pPr>
      <w:r w:rsidRPr="00002C52">
        <w:tab/>
      </w:r>
      <w:r w:rsidR="0020294D">
        <w:t>hlavný kontrolór BBSK</w:t>
      </w:r>
    </w:p>
    <w:p w:rsidR="00B62588" w:rsidRPr="002B68EB" w:rsidRDefault="00B62588" w:rsidP="00B929A3">
      <w:pPr>
        <w:pStyle w:val="Zarkazkladnhotextu"/>
        <w:spacing w:after="800"/>
        <w:ind w:left="0"/>
      </w:pPr>
    </w:p>
    <w:p w:rsidR="008815E2" w:rsidRDefault="00B62588" w:rsidP="00B62588">
      <w:pPr>
        <w:ind w:left="2836" w:firstLine="709"/>
        <w:rPr>
          <w:iCs/>
        </w:rPr>
      </w:pPr>
      <w:r w:rsidRPr="00002C52">
        <w:rPr>
          <w:i/>
          <w:iCs/>
          <w:u w:val="single"/>
        </w:rPr>
        <w:t>Schválil:</w:t>
      </w:r>
      <w:r w:rsidRPr="00002C52">
        <w:rPr>
          <w:iCs/>
        </w:rPr>
        <w:tab/>
      </w:r>
      <w:bookmarkStart w:id="1" w:name="Text6"/>
      <w:r w:rsidR="008815E2">
        <w:rPr>
          <w:iCs/>
        </w:rPr>
        <w:t>ZBBSK Uznesením č.</w:t>
      </w:r>
      <w:r w:rsidR="006E55EC">
        <w:rPr>
          <w:iCs/>
        </w:rPr>
        <w:t xml:space="preserve"> 136/2015</w:t>
      </w:r>
    </w:p>
    <w:p w:rsidR="004744E9" w:rsidRPr="00BF5984" w:rsidRDefault="00BF5984" w:rsidP="004744E9">
      <w:pPr>
        <w:ind w:left="2836" w:firstLine="709"/>
        <w:rPr>
          <w:iCs/>
        </w:rPr>
      </w:pPr>
      <w:r>
        <w:rPr>
          <w:iCs/>
        </w:rPr>
        <w:tab/>
      </w:r>
      <w:r>
        <w:rPr>
          <w:iCs/>
        </w:rPr>
        <w:tab/>
        <w:t>z </w:t>
      </w:r>
      <w:r w:rsidR="00562EFB">
        <w:rPr>
          <w:iCs/>
        </w:rPr>
        <w:t>24</w:t>
      </w:r>
      <w:r>
        <w:rPr>
          <w:iCs/>
        </w:rPr>
        <w:t>. a</w:t>
      </w:r>
      <w:r w:rsidR="00562EFB">
        <w:rPr>
          <w:iCs/>
        </w:rPr>
        <w:t>príla 2015</w:t>
      </w:r>
      <w:r w:rsidR="004744E9">
        <w:rPr>
          <w:iCs/>
        </w:rPr>
        <w:t>, potvrdeným 21. mája 2015</w:t>
      </w:r>
    </w:p>
    <w:p w:rsidR="008815E2" w:rsidRDefault="008815E2" w:rsidP="00B62588">
      <w:pPr>
        <w:ind w:left="2836" w:firstLine="709"/>
        <w:rPr>
          <w:iCs/>
        </w:rPr>
      </w:pPr>
    </w:p>
    <w:bookmarkEnd w:id="1"/>
    <w:p w:rsidR="00B62588" w:rsidRPr="00002C52" w:rsidRDefault="00BF5984" w:rsidP="00BF5984">
      <w:pPr>
        <w:ind w:left="4254" w:firstLine="709"/>
        <w:rPr>
          <w:b/>
          <w:iCs/>
        </w:rPr>
      </w:pPr>
      <w:r>
        <w:rPr>
          <w:b/>
          <w:iCs/>
        </w:rPr>
        <w:t xml:space="preserve">Ing. Mgr. Marian </w:t>
      </w:r>
      <w:proofErr w:type="spellStart"/>
      <w:r>
        <w:rPr>
          <w:b/>
          <w:iCs/>
        </w:rPr>
        <w:t>Kotleba</w:t>
      </w:r>
      <w:proofErr w:type="spellEnd"/>
    </w:p>
    <w:p w:rsidR="00B62588" w:rsidRPr="00002C52" w:rsidRDefault="00B62588" w:rsidP="00B62588">
      <w:pPr>
        <w:ind w:left="2836" w:firstLine="709"/>
        <w:rPr>
          <w:b/>
          <w:iCs/>
        </w:rPr>
      </w:pPr>
      <w:r w:rsidRPr="00002C52">
        <w:rPr>
          <w:iCs/>
        </w:rPr>
        <w:tab/>
      </w:r>
      <w:r w:rsidRPr="00002C52">
        <w:rPr>
          <w:iCs/>
        </w:rPr>
        <w:tab/>
      </w:r>
      <w:bookmarkStart w:id="2" w:name="Text7"/>
      <w:r w:rsidR="004569FE" w:rsidRPr="00002C52">
        <w:rPr>
          <w:iCs/>
        </w:rPr>
        <w:fldChar w:fldCharType="begin">
          <w:ffData>
            <w:name w:val="Text7"/>
            <w:enabled/>
            <w:calcOnExit w:val="0"/>
            <w:textInput>
              <w:default w:val="predseda BBSK"/>
            </w:textInput>
          </w:ffData>
        </w:fldChar>
      </w:r>
      <w:r w:rsidRPr="00002C52">
        <w:rPr>
          <w:iCs/>
        </w:rPr>
        <w:instrText xml:space="preserve"> FORMTEXT </w:instrText>
      </w:r>
      <w:r w:rsidR="004569FE" w:rsidRPr="00002C52">
        <w:rPr>
          <w:iCs/>
        </w:rPr>
      </w:r>
      <w:r w:rsidR="004569FE" w:rsidRPr="00002C52">
        <w:rPr>
          <w:iCs/>
        </w:rPr>
        <w:fldChar w:fldCharType="separate"/>
      </w:r>
      <w:r w:rsidRPr="00002C52">
        <w:rPr>
          <w:iCs/>
        </w:rPr>
        <w:t>predseda BBSK</w:t>
      </w:r>
      <w:r w:rsidR="004569FE" w:rsidRPr="00002C52">
        <w:rPr>
          <w:iCs/>
        </w:rPr>
        <w:fldChar w:fldCharType="end"/>
      </w:r>
      <w:bookmarkEnd w:id="2"/>
    </w:p>
    <w:p w:rsidR="007F42BC" w:rsidRDefault="007F42BC" w:rsidP="00B929A3">
      <w:pPr>
        <w:spacing w:after="800"/>
      </w:pPr>
    </w:p>
    <w:p w:rsidR="00B62588" w:rsidRPr="00002C52" w:rsidRDefault="00B62588" w:rsidP="00B929A3">
      <w:pPr>
        <w:spacing w:after="800"/>
      </w:pPr>
      <w:proofErr w:type="spellStart"/>
      <w:r w:rsidRPr="00002C52">
        <w:t>Č.</w:t>
      </w:r>
      <w:r>
        <w:t>spisu</w:t>
      </w:r>
      <w:proofErr w:type="spellEnd"/>
      <w:r w:rsidRPr="00002C52">
        <w:t>. :</w:t>
      </w:r>
      <w:r w:rsidRPr="00002C52">
        <w:tab/>
      </w:r>
      <w:r w:rsidR="00C24C7F">
        <w:t>6221</w:t>
      </w:r>
      <w:r w:rsidR="00135D2E">
        <w:t>/2015/UHKBBSK</w:t>
      </w:r>
    </w:p>
    <w:p w:rsidR="007F42BC" w:rsidRDefault="007F42BC" w:rsidP="00766831">
      <w:pPr>
        <w:spacing w:after="120"/>
        <w:jc w:val="both"/>
        <w:rPr>
          <w:rFonts w:cs="Arial"/>
          <w:sz w:val="22"/>
          <w:szCs w:val="22"/>
          <w:lang w:eastAsia="sk-SK"/>
        </w:rPr>
        <w:sectPr w:rsidR="007F42BC" w:rsidSect="007F42BC">
          <w:type w:val="continuous"/>
          <w:pgSz w:w="11906" w:h="16838" w:code="9"/>
          <w:pgMar w:top="1134" w:right="851" w:bottom="1134" w:left="1418" w:header="510" w:footer="510" w:gutter="0"/>
          <w:cols w:space="708"/>
          <w:titlePg/>
        </w:sectPr>
      </w:pPr>
    </w:p>
    <w:p w:rsidR="00C24C7F" w:rsidRPr="00C24C7F" w:rsidRDefault="00C24C7F" w:rsidP="00766831">
      <w:pPr>
        <w:spacing w:after="120"/>
        <w:jc w:val="center"/>
        <w:rPr>
          <w:rFonts w:cs="Arial"/>
          <w:b/>
          <w:bCs/>
          <w:sz w:val="22"/>
          <w:szCs w:val="22"/>
          <w:lang w:eastAsia="sk-SK"/>
        </w:rPr>
      </w:pPr>
      <w:r w:rsidRPr="00C24C7F">
        <w:rPr>
          <w:rFonts w:cs="Arial"/>
          <w:sz w:val="22"/>
          <w:szCs w:val="22"/>
        </w:rPr>
        <w:lastRenderedPageBreak/>
        <w:t>Vnútorný systém prijímania, preverovania a evidencie podnetov pri oznamovaní protispoločenskej činnosti v podmienkach Banskobystrického samosprávneho kraja</w:t>
      </w:r>
    </w:p>
    <w:p w:rsidR="00C24C7F" w:rsidRDefault="00C24C7F" w:rsidP="00766831">
      <w:pPr>
        <w:spacing w:after="120"/>
        <w:jc w:val="center"/>
        <w:rPr>
          <w:rFonts w:cs="Arial"/>
          <w:b/>
          <w:bCs/>
          <w:sz w:val="22"/>
          <w:szCs w:val="22"/>
          <w:lang w:eastAsia="sk-SK"/>
        </w:rPr>
      </w:pPr>
    </w:p>
    <w:p w:rsidR="00766831" w:rsidRDefault="00766831" w:rsidP="00766831">
      <w:pPr>
        <w:spacing w:after="120"/>
        <w:jc w:val="center"/>
        <w:rPr>
          <w:rFonts w:cs="Arial"/>
          <w:b/>
          <w:bCs/>
          <w:sz w:val="22"/>
          <w:szCs w:val="22"/>
          <w:lang w:eastAsia="sk-SK"/>
        </w:rPr>
      </w:pPr>
      <w:r w:rsidRPr="00766831">
        <w:rPr>
          <w:rFonts w:cs="Arial"/>
          <w:b/>
          <w:bCs/>
          <w:sz w:val="22"/>
          <w:szCs w:val="22"/>
          <w:lang w:eastAsia="sk-SK"/>
        </w:rPr>
        <w:t>Banskobystrický samosprávny kraj</w:t>
      </w:r>
    </w:p>
    <w:p w:rsidR="00766831" w:rsidRDefault="00766831" w:rsidP="00766831">
      <w:pPr>
        <w:spacing w:after="120"/>
        <w:jc w:val="both"/>
        <w:rPr>
          <w:b/>
          <w:sz w:val="22"/>
          <w:szCs w:val="22"/>
        </w:rPr>
      </w:pPr>
      <w:r w:rsidRPr="00766831">
        <w:rPr>
          <w:rFonts w:cs="Arial"/>
          <w:sz w:val="22"/>
          <w:szCs w:val="22"/>
          <w:lang w:eastAsia="sk-SK"/>
        </w:rPr>
        <w:t xml:space="preserve">v súlade s § 11 ods. 8 zákona č. 307/2014 Z. z. </w:t>
      </w:r>
      <w:r w:rsidRPr="00766831">
        <w:rPr>
          <w:rFonts w:cs="Arial"/>
          <w:sz w:val="22"/>
          <w:szCs w:val="22"/>
        </w:rPr>
        <w:t>o niektorých opatreniach súvisiacich s oznamovaním protispoločenskej činnosti a o zmene a doplnení niektorých zákonov</w:t>
      </w:r>
      <w:r>
        <w:rPr>
          <w:rFonts w:cs="Arial"/>
          <w:sz w:val="22"/>
          <w:szCs w:val="22"/>
        </w:rPr>
        <w:t xml:space="preserve"> </w:t>
      </w:r>
      <w:r w:rsidRPr="00766831">
        <w:rPr>
          <w:rFonts w:cs="Arial"/>
          <w:sz w:val="22"/>
          <w:szCs w:val="22"/>
          <w:lang w:eastAsia="sk-SK"/>
        </w:rPr>
        <w:t>vydáva</w:t>
      </w:r>
      <w:r>
        <w:rPr>
          <w:rFonts w:cs="Arial"/>
          <w:sz w:val="22"/>
          <w:szCs w:val="22"/>
          <w:lang w:eastAsia="sk-SK"/>
        </w:rPr>
        <w:t xml:space="preserve"> túto smernicu.</w:t>
      </w:r>
    </w:p>
    <w:p w:rsidR="00766831" w:rsidRDefault="00766831" w:rsidP="00C30E48">
      <w:pPr>
        <w:spacing w:after="120"/>
        <w:jc w:val="center"/>
        <w:rPr>
          <w:b/>
          <w:sz w:val="22"/>
          <w:szCs w:val="22"/>
        </w:rPr>
      </w:pPr>
    </w:p>
    <w:p w:rsidR="00BF5984" w:rsidRPr="00C30E48" w:rsidRDefault="00BF5984" w:rsidP="00C30E48">
      <w:pPr>
        <w:spacing w:after="120"/>
        <w:jc w:val="center"/>
        <w:rPr>
          <w:b/>
          <w:sz w:val="22"/>
          <w:szCs w:val="22"/>
        </w:rPr>
      </w:pPr>
      <w:r w:rsidRPr="00C30E48">
        <w:rPr>
          <w:b/>
          <w:sz w:val="22"/>
          <w:szCs w:val="22"/>
        </w:rPr>
        <w:t>Článok 1</w:t>
      </w:r>
    </w:p>
    <w:p w:rsidR="00BF5984" w:rsidRPr="00C30E48" w:rsidRDefault="00BF5984" w:rsidP="00C30E48">
      <w:pPr>
        <w:jc w:val="center"/>
        <w:rPr>
          <w:sz w:val="22"/>
          <w:szCs w:val="22"/>
        </w:rPr>
      </w:pPr>
      <w:r w:rsidRPr="00C30E48">
        <w:rPr>
          <w:b/>
          <w:sz w:val="22"/>
          <w:szCs w:val="22"/>
        </w:rPr>
        <w:t>Úvodné ustanovenia</w:t>
      </w:r>
    </w:p>
    <w:p w:rsidR="00BF5984" w:rsidRDefault="00BF5984" w:rsidP="00BF5984">
      <w:pPr>
        <w:jc w:val="both"/>
      </w:pPr>
    </w:p>
    <w:p w:rsidR="00BF5984" w:rsidRDefault="00BF5984" w:rsidP="00D34DE8">
      <w:pPr>
        <w:pStyle w:val="Odsekzoznamu"/>
        <w:numPr>
          <w:ilvl w:val="0"/>
          <w:numId w:val="4"/>
        </w:numPr>
        <w:spacing w:after="120"/>
        <w:ind w:left="357" w:hanging="357"/>
        <w:jc w:val="both"/>
      </w:pPr>
      <w:r>
        <w:t>Táto smernica upravuje vnútorný systém vybavovania podnetov, ich prijímania, preverovania</w:t>
      </w:r>
      <w:r w:rsidR="00D34DE8">
        <w:t xml:space="preserve"> a </w:t>
      </w:r>
      <w:r>
        <w:t>evidencie</w:t>
      </w:r>
      <w:r w:rsidR="00D34DE8">
        <w:t>,</w:t>
      </w:r>
      <w:r>
        <w:t xml:space="preserve"> upravuje</w:t>
      </w:r>
      <w:r w:rsidR="00B707B4">
        <w:t xml:space="preserve"> tiež</w:t>
      </w:r>
      <w:r>
        <w:t> práva a povinnosti zamestnancov Banskobystrického samosprávneho kraja (ďalej len „BBSK“) a zamestnancov organizácií v zriaďovateľskej pôsobnosti (ďalej len „</w:t>
      </w:r>
      <w:proofErr w:type="spellStart"/>
      <w:r>
        <w:t>OvZP</w:t>
      </w:r>
      <w:proofErr w:type="spellEnd"/>
      <w:r>
        <w:t>“) BBSK ako aj zamestnávateľa BBSK a </w:t>
      </w:r>
      <w:proofErr w:type="spellStart"/>
      <w:r>
        <w:t>OvZP</w:t>
      </w:r>
      <w:proofErr w:type="spellEnd"/>
      <w:r>
        <w:t xml:space="preserve"> BBSK v súvislosti s oznamovaním kriminality alebo inej protispoločenskej činnosti vyplývajúc</w:t>
      </w:r>
      <w:r w:rsidR="00616835">
        <w:t>e</w:t>
      </w:r>
      <w:r>
        <w:t xml:space="preserve"> z</w:t>
      </w:r>
      <w:r w:rsidR="00997AF1">
        <w:t>o</w:t>
      </w:r>
      <w:r>
        <w:t xml:space="preserve"> </w:t>
      </w:r>
      <w:r w:rsidR="00D34DE8">
        <w:t>z</w:t>
      </w:r>
      <w:r w:rsidR="00997AF1">
        <w:t>ákona</w:t>
      </w:r>
      <w:r w:rsidR="00B707B4">
        <w:t xml:space="preserve"> </w:t>
      </w:r>
      <w:r w:rsidR="000D37E8">
        <w:t xml:space="preserve">            </w:t>
      </w:r>
      <w:r w:rsidR="00B707B4">
        <w:t>č. 307/2014 Z. z. o niektorých opatreniach súvisiacich s oznamovaním protispoločenskej činnosti a o zmene a doplnení niektorých zákonov (ďalej len „zákon“)</w:t>
      </w:r>
      <w:r w:rsidR="00997AF1">
        <w:t>.</w:t>
      </w:r>
    </w:p>
    <w:p w:rsidR="00C30E48" w:rsidRDefault="00C30E48" w:rsidP="00C30E48">
      <w:pPr>
        <w:pStyle w:val="Odsekzoznamu"/>
        <w:spacing w:after="120"/>
        <w:ind w:left="357"/>
        <w:jc w:val="both"/>
      </w:pPr>
    </w:p>
    <w:p w:rsidR="00BF5984" w:rsidRDefault="00BF5984" w:rsidP="00766831">
      <w:pPr>
        <w:pStyle w:val="Odsekzoznamu"/>
        <w:numPr>
          <w:ilvl w:val="0"/>
          <w:numId w:val="4"/>
        </w:numPr>
        <w:jc w:val="both"/>
      </w:pPr>
      <w:r>
        <w:t>Táto smernica</w:t>
      </w:r>
      <w:r w:rsidR="00766831" w:rsidRPr="00766831">
        <w:rPr>
          <w:rFonts w:eastAsia="Times New Roman" w:cs="Arial"/>
          <w:lang w:eastAsia="sk-SK"/>
        </w:rPr>
        <w:t xml:space="preserve"> </w:t>
      </w:r>
      <w:r w:rsidR="00766831" w:rsidRPr="003D271E">
        <w:rPr>
          <w:rFonts w:eastAsia="Times New Roman" w:cs="Arial"/>
          <w:lang w:eastAsia="sk-SK"/>
        </w:rPr>
        <w:t>je záväzn</w:t>
      </w:r>
      <w:r w:rsidR="00766831">
        <w:rPr>
          <w:rFonts w:eastAsia="Times New Roman" w:cs="Arial"/>
          <w:lang w:eastAsia="sk-SK"/>
        </w:rPr>
        <w:t>á</w:t>
      </w:r>
      <w:r w:rsidR="00766831" w:rsidRPr="003D271E">
        <w:rPr>
          <w:rFonts w:eastAsia="Times New Roman" w:cs="Arial"/>
          <w:lang w:eastAsia="sk-SK"/>
        </w:rPr>
        <w:t xml:space="preserve"> pre všetkých zamestnancov</w:t>
      </w:r>
      <w:r w:rsidR="00766831">
        <w:rPr>
          <w:rFonts w:eastAsia="Times New Roman" w:cs="Arial"/>
          <w:lang w:eastAsia="sk-SK"/>
        </w:rPr>
        <w:t xml:space="preserve"> BBSK a </w:t>
      </w:r>
      <w:proofErr w:type="spellStart"/>
      <w:r w:rsidR="00766831">
        <w:rPr>
          <w:rFonts w:eastAsia="Times New Roman" w:cs="Arial"/>
          <w:lang w:eastAsia="sk-SK"/>
        </w:rPr>
        <w:t>OvZP</w:t>
      </w:r>
      <w:proofErr w:type="spellEnd"/>
      <w:r w:rsidR="00766831">
        <w:rPr>
          <w:rFonts w:eastAsia="Times New Roman" w:cs="Arial"/>
          <w:lang w:eastAsia="sk-SK"/>
        </w:rPr>
        <w:t xml:space="preserve"> BBSK</w:t>
      </w:r>
      <w:r w:rsidR="00766831" w:rsidRPr="003D271E">
        <w:rPr>
          <w:rFonts w:eastAsia="Times New Roman" w:cs="Arial"/>
          <w:lang w:eastAsia="sk-SK"/>
        </w:rPr>
        <w:t xml:space="preserve"> a jeho štatutárneho zástupcu</w:t>
      </w:r>
      <w:r w:rsidR="00766831">
        <w:rPr>
          <w:rFonts w:eastAsia="Times New Roman" w:cs="Arial"/>
          <w:lang w:eastAsia="sk-SK"/>
        </w:rPr>
        <w:t xml:space="preserve"> ako aj pre </w:t>
      </w:r>
      <w:r w:rsidR="00766831" w:rsidRPr="003D271E">
        <w:rPr>
          <w:rFonts w:eastAsia="Times New Roman" w:cs="Arial"/>
          <w:lang w:eastAsia="sk-SK"/>
        </w:rPr>
        <w:t>štatutárnych zástupcov</w:t>
      </w:r>
      <w:r w:rsidR="00766831">
        <w:rPr>
          <w:rFonts w:eastAsia="Times New Roman" w:cs="Arial"/>
          <w:lang w:eastAsia="sk-SK"/>
        </w:rPr>
        <w:t xml:space="preserve"> </w:t>
      </w:r>
      <w:proofErr w:type="spellStart"/>
      <w:r w:rsidR="00766831">
        <w:rPr>
          <w:rFonts w:eastAsia="Times New Roman" w:cs="Arial"/>
          <w:lang w:eastAsia="sk-SK"/>
        </w:rPr>
        <w:t>OvZP</w:t>
      </w:r>
      <w:proofErr w:type="spellEnd"/>
      <w:r w:rsidR="00766831">
        <w:rPr>
          <w:rFonts w:eastAsia="Times New Roman" w:cs="Arial"/>
          <w:lang w:eastAsia="sk-SK"/>
        </w:rPr>
        <w:t xml:space="preserve"> BBSK</w:t>
      </w:r>
      <w:r w:rsidR="00766831" w:rsidRPr="003D271E">
        <w:rPr>
          <w:rFonts w:eastAsia="Times New Roman" w:cs="Arial"/>
          <w:lang w:eastAsia="sk-SK"/>
        </w:rPr>
        <w:t>.</w:t>
      </w:r>
    </w:p>
    <w:p w:rsidR="00BF5984" w:rsidRDefault="00BF5984" w:rsidP="00BF5984">
      <w:pPr>
        <w:jc w:val="both"/>
      </w:pPr>
    </w:p>
    <w:p w:rsidR="00C30E48" w:rsidRDefault="00C30E48" w:rsidP="00BF5984">
      <w:pPr>
        <w:jc w:val="both"/>
      </w:pPr>
    </w:p>
    <w:p w:rsidR="00BF5984" w:rsidRPr="00C30E48" w:rsidRDefault="00BF5984" w:rsidP="00C30E48">
      <w:pPr>
        <w:spacing w:after="120"/>
        <w:jc w:val="center"/>
        <w:rPr>
          <w:b/>
          <w:sz w:val="22"/>
          <w:szCs w:val="22"/>
        </w:rPr>
      </w:pPr>
      <w:r w:rsidRPr="00C30E48">
        <w:rPr>
          <w:b/>
          <w:sz w:val="22"/>
          <w:szCs w:val="22"/>
        </w:rPr>
        <w:t>Článok 2</w:t>
      </w:r>
    </w:p>
    <w:p w:rsidR="00BF5984" w:rsidRPr="00C30E48" w:rsidRDefault="00BF5984" w:rsidP="00C30E48">
      <w:pPr>
        <w:jc w:val="center"/>
        <w:rPr>
          <w:sz w:val="22"/>
          <w:szCs w:val="22"/>
        </w:rPr>
      </w:pPr>
      <w:r w:rsidRPr="00C30E48">
        <w:rPr>
          <w:b/>
          <w:sz w:val="22"/>
          <w:szCs w:val="22"/>
        </w:rPr>
        <w:t>Vymedzenie pojmov</w:t>
      </w:r>
    </w:p>
    <w:p w:rsidR="00BF5984" w:rsidRDefault="00BF5984" w:rsidP="00BF5984">
      <w:pPr>
        <w:jc w:val="both"/>
      </w:pPr>
    </w:p>
    <w:p w:rsidR="00BF5984" w:rsidRDefault="00BF5984" w:rsidP="00BF5984">
      <w:pPr>
        <w:pStyle w:val="Odsekzoznamu"/>
        <w:numPr>
          <w:ilvl w:val="0"/>
          <w:numId w:val="5"/>
        </w:numPr>
        <w:jc w:val="both"/>
      </w:pPr>
      <w:r>
        <w:t>Na účely tejto smernice sa rozumie:</w:t>
      </w:r>
    </w:p>
    <w:p w:rsidR="00BF5984" w:rsidRDefault="00BF5984" w:rsidP="00BF5984">
      <w:pPr>
        <w:pStyle w:val="Odsekzoznamu"/>
        <w:numPr>
          <w:ilvl w:val="0"/>
          <w:numId w:val="6"/>
        </w:numPr>
        <w:jc w:val="both"/>
      </w:pPr>
      <w:r>
        <w:t>zamestnancom fyzická osoba v pracovnoprávnom vzťahu k BBSK alebo v pracovnoprávnom vzťahu k </w:t>
      </w:r>
      <w:proofErr w:type="spellStart"/>
      <w:r>
        <w:t>OvZP</w:t>
      </w:r>
      <w:proofErr w:type="spellEnd"/>
      <w:r>
        <w:t xml:space="preserve"> BBSK,</w:t>
      </w:r>
    </w:p>
    <w:p w:rsidR="00F9613C" w:rsidRDefault="00BF5984" w:rsidP="002F77EF">
      <w:pPr>
        <w:pStyle w:val="Odsekzoznamu"/>
        <w:numPr>
          <w:ilvl w:val="0"/>
          <w:numId w:val="6"/>
        </w:numPr>
        <w:jc w:val="both"/>
      </w:pPr>
      <w:r>
        <w:t>zamestnávateľom BBSK,</w:t>
      </w:r>
    </w:p>
    <w:p w:rsidR="00BF5984" w:rsidRDefault="00BF5984" w:rsidP="00BF5984">
      <w:pPr>
        <w:pStyle w:val="Odsekzoznamu"/>
        <w:numPr>
          <w:ilvl w:val="0"/>
          <w:numId w:val="6"/>
        </w:numPr>
        <w:jc w:val="both"/>
      </w:pPr>
      <w:r>
        <w:t>zodpovednou osobou, ktorá plní úlohy zamestnávateľa podľa</w:t>
      </w:r>
      <w:r w:rsidR="00EE22E9">
        <w:t xml:space="preserve"> § 11, ods. 4 až 7,</w:t>
      </w:r>
      <w:r w:rsidR="00B707B4">
        <w:t xml:space="preserve"> a</w:t>
      </w:r>
      <w:r w:rsidR="00EE22E9">
        <w:t xml:space="preserve"> podľa</w:t>
      </w:r>
      <w:r w:rsidR="00B707B4">
        <w:t xml:space="preserve"> </w:t>
      </w:r>
      <w:r w:rsidR="000D37E8">
        <w:t xml:space="preserve">       </w:t>
      </w:r>
      <w:r w:rsidR="00B707B4">
        <w:t>§ 12</w:t>
      </w:r>
      <w:r>
        <w:t xml:space="preserve"> </w:t>
      </w:r>
      <w:r w:rsidR="00B707B4">
        <w:t>z</w:t>
      </w:r>
      <w:r>
        <w:t>ákona, hlavný kontrolór,</w:t>
      </w:r>
    </w:p>
    <w:p w:rsidR="00BF5984" w:rsidRDefault="00BF5984" w:rsidP="00BF5984">
      <w:pPr>
        <w:pStyle w:val="Odsekzoznamu"/>
        <w:numPr>
          <w:ilvl w:val="0"/>
          <w:numId w:val="6"/>
        </w:numPr>
        <w:jc w:val="both"/>
      </w:pPr>
      <w:r>
        <w:t xml:space="preserve">oznamovateľom </w:t>
      </w:r>
      <w:r w:rsidR="00EE22E9">
        <w:t xml:space="preserve">fyzická osoba - </w:t>
      </w:r>
      <w:r>
        <w:t xml:space="preserve">zamestnanec, ktorý v dobrej viere urobí oznámenie </w:t>
      </w:r>
      <w:r w:rsidR="00FC7416">
        <w:t>orgánu príslušnému na prijatie takéhoto oznámenia</w:t>
      </w:r>
      <w:r>
        <w:t>; za oznamovateľa sa považuje aj jemu blízka osoba, ktorá je v pracovnoprávnom vzťahu k BBSK alebo k </w:t>
      </w:r>
      <w:proofErr w:type="spellStart"/>
      <w:r>
        <w:t>OvZP</w:t>
      </w:r>
      <w:proofErr w:type="spellEnd"/>
      <w:r>
        <w:t xml:space="preserve"> BBSK,</w:t>
      </w:r>
    </w:p>
    <w:p w:rsidR="00BF5984" w:rsidRDefault="00BF5984" w:rsidP="00BF5984">
      <w:pPr>
        <w:pStyle w:val="Odsekzoznamu"/>
        <w:numPr>
          <w:ilvl w:val="0"/>
          <w:numId w:val="6"/>
        </w:numPr>
        <w:jc w:val="both"/>
      </w:pPr>
      <w:r>
        <w:t xml:space="preserve">oznámením </w:t>
      </w:r>
      <w:r w:rsidR="00FC7416" w:rsidRPr="00FC7416">
        <w:rPr>
          <w:rFonts w:eastAsia="Times New Roman" w:cs="Arial"/>
          <w:color w:val="000000"/>
        </w:rPr>
        <w:t xml:space="preserve">uvedenie skutočností, o ktorých sa fyzická osoba dozvedela v súvislosti </w:t>
      </w:r>
      <w:r w:rsidR="000D37E8">
        <w:rPr>
          <w:rFonts w:eastAsia="Times New Roman" w:cs="Arial"/>
          <w:color w:val="000000"/>
        </w:rPr>
        <w:t xml:space="preserve">           </w:t>
      </w:r>
      <w:r w:rsidR="00FC7416" w:rsidRPr="00FC7416">
        <w:rPr>
          <w:rFonts w:eastAsia="Times New Roman" w:cs="Arial"/>
          <w:color w:val="000000"/>
        </w:rPr>
        <w:t>s výkonom svojho zamestnania, povolania, postavenia alebo funkcie a ktoré môžu významnou mierou prispieť alebo prispeli k objasneniu závažnej protispoločenskej činnosti alebo k zisteniu alebo usvedčeniu jej páchateľa</w:t>
      </w:r>
      <w:r>
        <w:t>,</w:t>
      </w:r>
    </w:p>
    <w:p w:rsidR="00BF5984" w:rsidRDefault="00BF5984" w:rsidP="00BF5984">
      <w:pPr>
        <w:pStyle w:val="Odsekzoznamu"/>
        <w:numPr>
          <w:ilvl w:val="0"/>
          <w:numId w:val="6"/>
        </w:numPr>
        <w:jc w:val="both"/>
      </w:pPr>
      <w:r>
        <w:t>závažnou protispoločenskou činnosťou protiprávne konanie</w:t>
      </w:r>
      <w:r w:rsidR="00FE2794">
        <w:t>, ktoré je:</w:t>
      </w:r>
    </w:p>
    <w:p w:rsidR="00FE2794" w:rsidRDefault="00FE2794" w:rsidP="00240222">
      <w:pPr>
        <w:pStyle w:val="Odsekzoznamu"/>
        <w:numPr>
          <w:ilvl w:val="1"/>
          <w:numId w:val="6"/>
        </w:numPr>
        <w:jc w:val="both"/>
        <w:rPr>
          <w:rFonts w:eastAsia="Times New Roman" w:cs="Arial"/>
          <w:color w:val="000000"/>
        </w:rPr>
      </w:pPr>
      <w:r w:rsidRPr="00FE2794">
        <w:rPr>
          <w:rFonts w:eastAsia="Times New Roman" w:cs="Arial"/>
          <w:color w:val="000000"/>
        </w:rPr>
        <w:t xml:space="preserve">niektorým z trestných činov poškodzovania finančných záujmov Európskych spoločenstiev podľa § 261 až 263 Trestného zákona, trestným činom machinácie pri verejnom obstarávaní a verejnej dražbe podľa § 266 Trestného zákona, niektorým </w:t>
      </w:r>
      <w:r w:rsidR="000D37E8">
        <w:rPr>
          <w:rFonts w:eastAsia="Times New Roman" w:cs="Arial"/>
          <w:color w:val="000000"/>
        </w:rPr>
        <w:t xml:space="preserve">         </w:t>
      </w:r>
      <w:r w:rsidRPr="00FE2794">
        <w:rPr>
          <w:rFonts w:eastAsia="Times New Roman" w:cs="Arial"/>
          <w:color w:val="000000"/>
        </w:rPr>
        <w:t>z trestných činov verejných činiteľov podľa ôsmej hlavy druhého dielu osobitnej časti Trestného zákona alebo niektorým z trestných činov korupcie podľa ôsmej hlavy tretieho dielu osobitnej časti Trestného zákona,</w:t>
      </w:r>
    </w:p>
    <w:p w:rsidR="00AD22A1" w:rsidRDefault="00AD22A1" w:rsidP="00240222">
      <w:pPr>
        <w:pStyle w:val="Odsekzoznamu"/>
        <w:numPr>
          <w:ilvl w:val="1"/>
          <w:numId w:val="6"/>
        </w:numPr>
        <w:jc w:val="both"/>
        <w:rPr>
          <w:rFonts w:eastAsia="Times New Roman" w:cs="Arial"/>
          <w:color w:val="000000"/>
        </w:rPr>
      </w:pPr>
      <w:r w:rsidRPr="00AD22A1">
        <w:rPr>
          <w:rFonts w:eastAsia="Times New Roman" w:cs="Arial"/>
          <w:color w:val="000000"/>
        </w:rPr>
        <w:t>trestným činom, za ktorý Trestný zákon ustanovuje trest odňatia slobody s hornou hranicou trestnej sadzby prevyšujúcou tri roky, alebo</w:t>
      </w:r>
    </w:p>
    <w:p w:rsidR="00AD22A1" w:rsidRPr="00F46F13" w:rsidRDefault="00AD22A1" w:rsidP="00240222">
      <w:pPr>
        <w:pStyle w:val="Odsekzoznamu"/>
        <w:numPr>
          <w:ilvl w:val="1"/>
          <w:numId w:val="6"/>
        </w:numPr>
        <w:jc w:val="both"/>
      </w:pPr>
      <w:r w:rsidRPr="00AD22A1">
        <w:rPr>
          <w:rFonts w:eastAsia="Times New Roman" w:cs="Arial"/>
          <w:color w:val="000000"/>
        </w:rPr>
        <w:t>správnym deliktom, za ktorý možno uložiť pokutu s hornou hranicou vo výške  najmenej 50 000 eur</w:t>
      </w:r>
      <w:r>
        <w:rPr>
          <w:rFonts w:eastAsia="Times New Roman" w:cs="Arial"/>
          <w:color w:val="000000"/>
        </w:rPr>
        <w:t>,</w:t>
      </w:r>
    </w:p>
    <w:p w:rsidR="00BF5984" w:rsidRDefault="00BF5984" w:rsidP="00C30E48">
      <w:pPr>
        <w:pStyle w:val="Odsekzoznamu"/>
        <w:numPr>
          <w:ilvl w:val="0"/>
          <w:numId w:val="6"/>
        </w:numPr>
        <w:spacing w:after="120"/>
        <w:ind w:left="714" w:hanging="357"/>
        <w:jc w:val="both"/>
      </w:pPr>
      <w:r>
        <w:t>podnetom oznámenie vrátane anonymného oznámenia alebo neanonymné podanie zamestnanca o inej protispoločenskej činnosti ako závažnej protispoločenskej</w:t>
      </w:r>
      <w:r w:rsidR="00EE22E9">
        <w:t xml:space="preserve"> činnosti, o ktorej sa dozvedel</w:t>
      </w:r>
      <w:r>
        <w:t xml:space="preserve"> v súvislosti s výkonom svojho zamestnania</w:t>
      </w:r>
      <w:r w:rsidR="00EE22E9">
        <w:t>, povolania, postavenia</w:t>
      </w:r>
      <w:r>
        <w:t xml:space="preserve"> alebo funkcie</w:t>
      </w:r>
      <w:r w:rsidR="00F34CD1">
        <w:t>,</w:t>
      </w:r>
    </w:p>
    <w:p w:rsidR="007F735B" w:rsidRDefault="00F34CD1" w:rsidP="00C30E48">
      <w:pPr>
        <w:pStyle w:val="Odsekzoznamu"/>
        <w:numPr>
          <w:ilvl w:val="0"/>
          <w:numId w:val="6"/>
        </w:numPr>
        <w:spacing w:after="120"/>
        <w:ind w:left="714" w:hanging="357"/>
        <w:jc w:val="both"/>
      </w:pPr>
      <w:r>
        <w:lastRenderedPageBreak/>
        <w:t xml:space="preserve">preverovanou osobou osoba alebo </w:t>
      </w:r>
      <w:r w:rsidR="009F25EA">
        <w:t>organizačná zložka zamestnávateľa</w:t>
      </w:r>
      <w:r>
        <w:t>, ktorých konanie, resp. nekonanie je predmetom podnetu</w:t>
      </w:r>
      <w:r w:rsidR="007F735B">
        <w:t>,</w:t>
      </w:r>
    </w:p>
    <w:p w:rsidR="00F34CD1" w:rsidRDefault="007F735B" w:rsidP="00C30E48">
      <w:pPr>
        <w:pStyle w:val="Odsekzoznamu"/>
        <w:numPr>
          <w:ilvl w:val="0"/>
          <w:numId w:val="6"/>
        </w:numPr>
        <w:spacing w:after="120"/>
        <w:ind w:left="714" w:hanging="357"/>
        <w:jc w:val="both"/>
      </w:pPr>
      <w:r>
        <w:t xml:space="preserve">prevádzkovateľom Úrad BBSK a jednotlivé </w:t>
      </w:r>
      <w:proofErr w:type="spellStart"/>
      <w:r>
        <w:t>OvZP</w:t>
      </w:r>
      <w:proofErr w:type="spellEnd"/>
      <w:r>
        <w:t xml:space="preserve"> BBSK</w:t>
      </w:r>
      <w:r w:rsidR="00F34CD1">
        <w:t>.</w:t>
      </w:r>
    </w:p>
    <w:p w:rsidR="00C30E48" w:rsidRDefault="00C30E48" w:rsidP="00C30E48">
      <w:pPr>
        <w:pStyle w:val="Odsekzoznamu"/>
        <w:spacing w:after="120"/>
        <w:ind w:left="357"/>
        <w:jc w:val="both"/>
      </w:pPr>
    </w:p>
    <w:p w:rsidR="00BF5984" w:rsidRDefault="00BF5984" w:rsidP="00C30E48">
      <w:pPr>
        <w:pStyle w:val="Odsekzoznamu"/>
        <w:numPr>
          <w:ilvl w:val="0"/>
          <w:numId w:val="5"/>
        </w:numPr>
        <w:spacing w:after="120"/>
        <w:ind w:left="357" w:hanging="357"/>
        <w:jc w:val="both"/>
      </w:pPr>
      <w:r>
        <w:t>Konaním v dobrej viere sa rozumie konanie osoby, ktorá vzhľadom na okolnosti, ktoré sú jej známe, a vedomosti, ktoré v tom čase má, je presvedčená o pravdivosti uvádzaných skutočností; v pochybnostiach sa konanie považuje za konanie v dobrej viere, kým sa nepreukáže opak.</w:t>
      </w:r>
    </w:p>
    <w:p w:rsidR="00C30E48" w:rsidRDefault="00C30E48" w:rsidP="00C30E48">
      <w:pPr>
        <w:pStyle w:val="Odsekzoznamu"/>
        <w:spacing w:after="120"/>
        <w:ind w:left="0"/>
        <w:jc w:val="both"/>
      </w:pPr>
    </w:p>
    <w:p w:rsidR="00BF5984" w:rsidRDefault="00BF5984" w:rsidP="00BF5984">
      <w:pPr>
        <w:pStyle w:val="Odsekzoznamu"/>
        <w:numPr>
          <w:ilvl w:val="0"/>
          <w:numId w:val="5"/>
        </w:numPr>
        <w:jc w:val="both"/>
      </w:pPr>
      <w:r>
        <w:t>Oznámenie, podanie a podnet, v ktorých nie je uvedené meno, priezvisko a adresa osoby, ktorá ho podáva, sa na účely tejto smernice považujú za anonymné.</w:t>
      </w:r>
    </w:p>
    <w:p w:rsidR="00BF5984" w:rsidRDefault="00BF5984" w:rsidP="00BF5984">
      <w:pPr>
        <w:pStyle w:val="Odsekzoznamu"/>
        <w:ind w:left="0"/>
        <w:jc w:val="both"/>
      </w:pPr>
    </w:p>
    <w:p w:rsidR="001153EF" w:rsidRDefault="001153EF" w:rsidP="00BF5984">
      <w:pPr>
        <w:pStyle w:val="Odsekzoznamu"/>
        <w:ind w:left="0"/>
        <w:jc w:val="both"/>
      </w:pPr>
    </w:p>
    <w:p w:rsidR="00C30E48" w:rsidRDefault="00AD22A1" w:rsidP="00B81108">
      <w:pPr>
        <w:pStyle w:val="Odsekzoznamu"/>
        <w:spacing w:after="120"/>
        <w:ind w:left="0"/>
        <w:contextualSpacing w:val="0"/>
        <w:jc w:val="center"/>
        <w:rPr>
          <w:b/>
        </w:rPr>
      </w:pPr>
      <w:r>
        <w:rPr>
          <w:b/>
        </w:rPr>
        <w:t>Článok 3</w:t>
      </w:r>
    </w:p>
    <w:p w:rsidR="00AD22A1" w:rsidRDefault="00AD22A1" w:rsidP="00AD22A1">
      <w:pPr>
        <w:pStyle w:val="Odsekzoznamu"/>
        <w:spacing w:after="120"/>
        <w:ind w:left="0"/>
        <w:jc w:val="center"/>
      </w:pPr>
      <w:r>
        <w:rPr>
          <w:b/>
        </w:rPr>
        <w:t>Zodpovedná osoba</w:t>
      </w:r>
    </w:p>
    <w:p w:rsidR="00AD22A1" w:rsidRDefault="00AD22A1" w:rsidP="00AD22A1">
      <w:pPr>
        <w:pStyle w:val="Odsekzoznamu"/>
        <w:spacing w:after="120"/>
        <w:ind w:left="0"/>
        <w:jc w:val="both"/>
      </w:pPr>
    </w:p>
    <w:p w:rsidR="001153EF" w:rsidRDefault="00AD22A1" w:rsidP="00D34DE8">
      <w:pPr>
        <w:pStyle w:val="Odsekzoznamu"/>
        <w:numPr>
          <w:ilvl w:val="0"/>
          <w:numId w:val="14"/>
        </w:numPr>
        <w:spacing w:after="120"/>
        <w:ind w:left="357" w:hanging="357"/>
        <w:contextualSpacing w:val="0"/>
        <w:jc w:val="both"/>
        <w:rPr>
          <w:rFonts w:cs="Arial"/>
        </w:rPr>
      </w:pPr>
      <w:r w:rsidRPr="00AD22A1">
        <w:rPr>
          <w:rFonts w:cs="Arial"/>
          <w:color w:val="000000"/>
        </w:rPr>
        <w:t xml:space="preserve">V </w:t>
      </w:r>
      <w:r>
        <w:rPr>
          <w:rFonts w:cs="Arial"/>
          <w:color w:val="000000"/>
        </w:rPr>
        <w:t>BB</w:t>
      </w:r>
      <w:r w:rsidRPr="00AD22A1">
        <w:rPr>
          <w:rFonts w:cs="Arial"/>
          <w:color w:val="000000"/>
        </w:rPr>
        <w:t>SK a v</w:t>
      </w:r>
      <w:r>
        <w:rPr>
          <w:rFonts w:cs="Arial"/>
          <w:color w:val="000000"/>
        </w:rPr>
        <w:t> </w:t>
      </w:r>
      <w:proofErr w:type="spellStart"/>
      <w:r>
        <w:rPr>
          <w:rFonts w:cs="Arial"/>
          <w:color w:val="000000"/>
        </w:rPr>
        <w:t>OvZP</w:t>
      </w:r>
      <w:proofErr w:type="spellEnd"/>
      <w:r>
        <w:rPr>
          <w:rFonts w:cs="Arial"/>
          <w:color w:val="000000"/>
        </w:rPr>
        <w:t xml:space="preserve"> BBSK</w:t>
      </w:r>
      <w:r w:rsidRPr="00AD22A1">
        <w:rPr>
          <w:rFonts w:cs="Arial"/>
          <w:color w:val="000000"/>
        </w:rPr>
        <w:t xml:space="preserve"> plní úlohy zodpovednej osoby pre účely </w:t>
      </w:r>
      <w:r w:rsidR="00D34DE8">
        <w:rPr>
          <w:rFonts w:cs="Arial"/>
          <w:color w:val="000000"/>
        </w:rPr>
        <w:t>z</w:t>
      </w:r>
      <w:r w:rsidRPr="00AD22A1">
        <w:rPr>
          <w:rFonts w:cs="Arial"/>
          <w:color w:val="000000"/>
        </w:rPr>
        <w:t>ákona a tejto smernice hlavný kontrolór</w:t>
      </w:r>
      <w:r w:rsidR="00511228">
        <w:rPr>
          <w:rFonts w:cs="Arial"/>
          <w:color w:val="000000"/>
        </w:rPr>
        <w:t xml:space="preserve"> </w:t>
      </w:r>
      <w:r w:rsidR="00511228" w:rsidRPr="00511228">
        <w:t>prostredníctvom Ú</w:t>
      </w:r>
      <w:r w:rsidR="00B707B4">
        <w:t>tvaru hlavného kontrolóra</w:t>
      </w:r>
      <w:r w:rsidR="00511228">
        <w:t xml:space="preserve"> BBSK</w:t>
      </w:r>
      <w:r w:rsidR="00B707B4">
        <w:t xml:space="preserve"> (ďalej len „ÚHK BBSK“)</w:t>
      </w:r>
      <w:r w:rsidR="00511228" w:rsidRPr="00511228">
        <w:t xml:space="preserve"> zriadeného podľa osobitného predpisu</w:t>
      </w:r>
      <w:r w:rsidR="00511228" w:rsidRPr="002F77EF">
        <w:rPr>
          <w:rStyle w:val="Odkaznapoznmkupodiarou"/>
        </w:rPr>
        <w:footnoteReference w:id="1"/>
      </w:r>
      <w:r w:rsidR="00511228" w:rsidRPr="00511228">
        <w:rPr>
          <w:vertAlign w:val="superscript"/>
        </w:rPr>
        <w:t>)</w:t>
      </w:r>
      <w:r w:rsidR="00511228">
        <w:t>, ktorý z</w:t>
      </w:r>
      <w:r w:rsidR="00511228" w:rsidRPr="00511228">
        <w:t xml:space="preserve">abezpečuje odborné, administratívne </w:t>
      </w:r>
      <w:r w:rsidR="000D37E8">
        <w:t xml:space="preserve">                    </w:t>
      </w:r>
      <w:r w:rsidR="00511228" w:rsidRPr="00511228">
        <w:t xml:space="preserve">a organizačné veci súvisiace s plnením úloh hlavného kontrolóra </w:t>
      </w:r>
      <w:r w:rsidR="00511228">
        <w:t>BBSK</w:t>
      </w:r>
      <w:r w:rsidR="001153EF" w:rsidRPr="00511228">
        <w:rPr>
          <w:rFonts w:cs="Arial"/>
          <w:color w:val="000000"/>
        </w:rPr>
        <w:t>.</w:t>
      </w:r>
    </w:p>
    <w:p w:rsidR="001153EF" w:rsidRPr="00F34CD1" w:rsidRDefault="001153EF" w:rsidP="00D34DE8">
      <w:pPr>
        <w:pStyle w:val="Odsekzoznamu"/>
        <w:numPr>
          <w:ilvl w:val="0"/>
          <w:numId w:val="14"/>
        </w:numPr>
        <w:spacing w:after="120"/>
        <w:ind w:left="357" w:hanging="357"/>
        <w:contextualSpacing w:val="0"/>
        <w:jc w:val="both"/>
        <w:rPr>
          <w:rFonts w:cs="Arial"/>
        </w:rPr>
      </w:pPr>
      <w:r w:rsidRPr="001153EF">
        <w:rPr>
          <w:rFonts w:cs="Arial"/>
          <w:color w:val="000000"/>
        </w:rPr>
        <w:t xml:space="preserve">Hlavný kontrolór je zodpovedný za prijímanie, preverovanie, vybavovanie a evidenciu podnetov a plnenie ďalších úloh stanovených </w:t>
      </w:r>
      <w:r w:rsidR="00D34DE8">
        <w:rPr>
          <w:rFonts w:cs="Arial"/>
          <w:color w:val="000000"/>
        </w:rPr>
        <w:t>z</w:t>
      </w:r>
      <w:r w:rsidRPr="001153EF">
        <w:rPr>
          <w:rFonts w:cs="Arial"/>
          <w:color w:val="000000"/>
        </w:rPr>
        <w:t>ákonom a touto smernicou.</w:t>
      </w:r>
    </w:p>
    <w:p w:rsidR="001153EF" w:rsidRPr="002F77EF" w:rsidRDefault="001153EF" w:rsidP="00D34DE8">
      <w:pPr>
        <w:pStyle w:val="Odsekzoznamu"/>
        <w:numPr>
          <w:ilvl w:val="0"/>
          <w:numId w:val="14"/>
        </w:numPr>
        <w:spacing w:after="120"/>
        <w:ind w:left="357" w:hanging="357"/>
        <w:jc w:val="both"/>
        <w:rPr>
          <w:rFonts w:cs="Arial"/>
        </w:rPr>
      </w:pPr>
      <w:r w:rsidRPr="002F77EF">
        <w:rPr>
          <w:rFonts w:cs="Arial"/>
        </w:rPr>
        <w:t>Hlavný kontrolór môže poveriť plnením</w:t>
      </w:r>
      <w:r w:rsidR="00EE22E9">
        <w:rPr>
          <w:rFonts w:cs="Arial"/>
        </w:rPr>
        <w:t xml:space="preserve"> niektorých</w:t>
      </w:r>
      <w:r w:rsidRPr="002F77EF">
        <w:rPr>
          <w:rFonts w:cs="Arial"/>
        </w:rPr>
        <w:t xml:space="preserve"> úloh vyplývajúcich zo </w:t>
      </w:r>
      <w:r w:rsidR="00D34DE8" w:rsidRPr="002F77EF">
        <w:rPr>
          <w:rFonts w:cs="Arial"/>
        </w:rPr>
        <w:t>z</w:t>
      </w:r>
      <w:r w:rsidRPr="002F77EF">
        <w:rPr>
          <w:rFonts w:cs="Arial"/>
        </w:rPr>
        <w:t>ákona a z tejto smernice zamestnancov Ú</w:t>
      </w:r>
      <w:r w:rsidR="00F00F2D" w:rsidRPr="002F77EF">
        <w:rPr>
          <w:rFonts w:cs="Arial"/>
        </w:rPr>
        <w:t>HK</w:t>
      </w:r>
      <w:r w:rsidRPr="002F77EF">
        <w:rPr>
          <w:rFonts w:cs="Arial"/>
        </w:rPr>
        <w:t xml:space="preserve"> BBSK.</w:t>
      </w:r>
    </w:p>
    <w:p w:rsidR="00AD22A1" w:rsidRDefault="00AD22A1" w:rsidP="00BF5984">
      <w:pPr>
        <w:pStyle w:val="Odsekzoznamu"/>
        <w:ind w:left="0"/>
        <w:jc w:val="both"/>
      </w:pPr>
    </w:p>
    <w:p w:rsidR="00207883" w:rsidRDefault="00207883" w:rsidP="00BF5984">
      <w:pPr>
        <w:pStyle w:val="Odsekzoznamu"/>
        <w:ind w:left="0"/>
        <w:jc w:val="both"/>
      </w:pPr>
    </w:p>
    <w:p w:rsidR="00207883" w:rsidRDefault="00207883" w:rsidP="00207883">
      <w:pPr>
        <w:pStyle w:val="Odsekzoznamu"/>
        <w:spacing w:after="120"/>
        <w:ind w:left="0"/>
        <w:contextualSpacing w:val="0"/>
        <w:jc w:val="center"/>
        <w:rPr>
          <w:b/>
        </w:rPr>
      </w:pPr>
      <w:r>
        <w:rPr>
          <w:b/>
        </w:rPr>
        <w:t>Článok 4</w:t>
      </w:r>
    </w:p>
    <w:p w:rsidR="00207883" w:rsidRDefault="00207883" w:rsidP="00207883">
      <w:pPr>
        <w:pStyle w:val="Odsekzoznamu"/>
        <w:spacing w:after="120"/>
        <w:ind w:left="0"/>
        <w:contextualSpacing w:val="0"/>
        <w:jc w:val="center"/>
      </w:pPr>
      <w:r>
        <w:rPr>
          <w:b/>
        </w:rPr>
        <w:t>Povinnosť mlčanlivosti</w:t>
      </w:r>
      <w:r w:rsidR="00C76FD3">
        <w:rPr>
          <w:b/>
        </w:rPr>
        <w:t xml:space="preserve"> a spracovanie osobných údajov</w:t>
      </w:r>
    </w:p>
    <w:p w:rsidR="00B42FDC" w:rsidRDefault="00B42FDC" w:rsidP="00207883">
      <w:pPr>
        <w:pStyle w:val="Odsekzoznamu"/>
        <w:numPr>
          <w:ilvl w:val="0"/>
          <w:numId w:val="16"/>
        </w:numPr>
        <w:spacing w:after="120"/>
        <w:contextualSpacing w:val="0"/>
        <w:jc w:val="both"/>
      </w:pPr>
      <w:r w:rsidRPr="00B42FDC">
        <w:t>Každý, komu je totožnosť fyzickej osoby, ktorá podala podnet, známa, je povinný o nej zachovávať mlčanlivosť</w:t>
      </w:r>
      <w:r>
        <w:t>.</w:t>
      </w:r>
    </w:p>
    <w:p w:rsidR="00207883" w:rsidRDefault="00B42FDC" w:rsidP="00207883">
      <w:pPr>
        <w:pStyle w:val="Odsekzoznamu"/>
        <w:numPr>
          <w:ilvl w:val="0"/>
          <w:numId w:val="16"/>
        </w:numPr>
        <w:spacing w:after="120"/>
        <w:contextualSpacing w:val="0"/>
        <w:jc w:val="both"/>
      </w:pPr>
      <w:r>
        <w:t>Pri</w:t>
      </w:r>
      <w:r w:rsidR="00207883">
        <w:t xml:space="preserve"> spracúvaní osobných údajov uvedených v</w:t>
      </w:r>
      <w:r w:rsidR="00F00F2D">
        <w:t> </w:t>
      </w:r>
      <w:r w:rsidR="00207883">
        <w:t>podnete</w:t>
      </w:r>
      <w:r w:rsidR="00F00F2D">
        <w:t xml:space="preserve"> a v súvisiacich dokladoch</w:t>
      </w:r>
      <w:r w:rsidR="00867D70">
        <w:t xml:space="preserve"> sú osoby</w:t>
      </w:r>
      <w:r w:rsidR="000E5937">
        <w:t xml:space="preserve"> prichádzajúce do styku s týmito údajmi</w:t>
      </w:r>
      <w:r w:rsidR="00207883">
        <w:t xml:space="preserve"> povinné postupovať podľa osobitného zákona</w:t>
      </w:r>
      <w:r w:rsidR="002F77EF">
        <w:rPr>
          <w:rStyle w:val="Odkaznapoznmkupodiarou"/>
        </w:rPr>
        <w:footnoteReference w:id="2"/>
      </w:r>
      <w:r w:rsidR="002F77EF">
        <w:rPr>
          <w:vertAlign w:val="superscript"/>
        </w:rPr>
        <w:t>)</w:t>
      </w:r>
      <w:r w:rsidR="00207883">
        <w:t xml:space="preserve"> a interného predpisu</w:t>
      </w:r>
      <w:r w:rsidR="002F77EF">
        <w:rPr>
          <w:rStyle w:val="Odkaznapoznmkupodiarou"/>
        </w:rPr>
        <w:footnoteReference w:id="3"/>
      </w:r>
      <w:r w:rsidR="00B06319">
        <w:rPr>
          <w:vertAlign w:val="superscript"/>
        </w:rPr>
        <w:t>)</w:t>
      </w:r>
      <w:r w:rsidR="00207883">
        <w:t>.</w:t>
      </w:r>
    </w:p>
    <w:p w:rsidR="003E5612" w:rsidRPr="003E5612" w:rsidRDefault="003E5612" w:rsidP="00207883">
      <w:pPr>
        <w:pStyle w:val="Odsekzoznamu"/>
        <w:numPr>
          <w:ilvl w:val="0"/>
          <w:numId w:val="16"/>
        </w:numPr>
        <w:spacing w:after="120"/>
        <w:contextualSpacing w:val="0"/>
        <w:jc w:val="both"/>
      </w:pPr>
      <w:r>
        <w:rPr>
          <w:rFonts w:eastAsia="Times New Roman" w:cs="Arial"/>
          <w:lang w:eastAsia="sk-SK"/>
        </w:rPr>
        <w:t xml:space="preserve">Na účely vedenia evidencie podnetov je zamestnávateľ oprávnený spracúvať osobné údaje uvedené v podnete v rozsahu: </w:t>
      </w:r>
      <w:r w:rsidRPr="003D2654">
        <w:rPr>
          <w:rFonts w:eastAsia="Times New Roman" w:cs="Arial"/>
          <w:lang w:eastAsia="sk-SK"/>
        </w:rPr>
        <w:t xml:space="preserve">meno, priezvisko a adresa pobytu podávateľa </w:t>
      </w:r>
      <w:r w:rsidRPr="00AD2DCB">
        <w:rPr>
          <w:rFonts w:eastAsia="Times New Roman" w:cs="Arial"/>
          <w:lang w:eastAsia="sk-SK"/>
        </w:rPr>
        <w:t>podnetu</w:t>
      </w:r>
      <w:r>
        <w:rPr>
          <w:rFonts w:eastAsia="Times New Roman" w:cs="Arial"/>
          <w:lang w:eastAsia="sk-SK"/>
        </w:rPr>
        <w:t>.</w:t>
      </w:r>
    </w:p>
    <w:p w:rsidR="003E5612" w:rsidRPr="003E5612" w:rsidRDefault="003E5612" w:rsidP="003E5612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cs="Arial"/>
          <w:sz w:val="22"/>
          <w:szCs w:val="22"/>
          <w:lang w:eastAsia="sk-SK"/>
        </w:rPr>
      </w:pPr>
      <w:r w:rsidRPr="003E5612">
        <w:rPr>
          <w:rFonts w:cs="Arial"/>
          <w:sz w:val="22"/>
          <w:szCs w:val="22"/>
          <w:lang w:eastAsia="sk-SK"/>
        </w:rPr>
        <w:t>Ďalej je zamestnávateľ oprávnený bez súhlasu dotknutej fyzickej osoby spracúvať osobn</w:t>
      </w:r>
      <w:r w:rsidR="00631F75">
        <w:rPr>
          <w:rFonts w:cs="Arial"/>
          <w:sz w:val="22"/>
          <w:szCs w:val="22"/>
          <w:lang w:eastAsia="sk-SK"/>
        </w:rPr>
        <w:t>é</w:t>
      </w:r>
      <w:r w:rsidRPr="003E5612">
        <w:rPr>
          <w:rFonts w:cs="Arial"/>
          <w:sz w:val="22"/>
          <w:szCs w:val="22"/>
          <w:lang w:eastAsia="sk-SK"/>
        </w:rPr>
        <w:t xml:space="preserve"> údaje:</w:t>
      </w:r>
    </w:p>
    <w:p w:rsidR="003E5612" w:rsidRDefault="003E5612" w:rsidP="003E5612">
      <w:pPr>
        <w:numPr>
          <w:ilvl w:val="1"/>
          <w:numId w:val="16"/>
        </w:numPr>
        <w:spacing w:before="100" w:beforeAutospacing="1" w:after="100" w:afterAutospacing="1"/>
        <w:jc w:val="both"/>
        <w:rPr>
          <w:rFonts w:cs="Arial"/>
          <w:sz w:val="22"/>
          <w:szCs w:val="22"/>
          <w:lang w:eastAsia="sk-SK"/>
        </w:rPr>
      </w:pPr>
      <w:r w:rsidRPr="003E5612">
        <w:rPr>
          <w:rFonts w:cs="Arial"/>
          <w:sz w:val="22"/>
          <w:szCs w:val="22"/>
          <w:lang w:eastAsia="sk-SK"/>
        </w:rPr>
        <w:t>ktoré už boli zverejnené v súlade so zákonom a prevádzkovateľ ich náležite označil ako zverejnené,</w:t>
      </w:r>
    </w:p>
    <w:p w:rsidR="003E5612" w:rsidRDefault="003E5612" w:rsidP="003E5612">
      <w:pPr>
        <w:numPr>
          <w:ilvl w:val="1"/>
          <w:numId w:val="16"/>
        </w:numPr>
        <w:spacing w:before="100" w:beforeAutospacing="1" w:after="100" w:afterAutospacing="1"/>
        <w:jc w:val="both"/>
        <w:rPr>
          <w:rFonts w:cs="Arial"/>
          <w:sz w:val="22"/>
          <w:szCs w:val="22"/>
          <w:lang w:eastAsia="sk-SK"/>
        </w:rPr>
      </w:pPr>
      <w:r w:rsidRPr="003E5612">
        <w:rPr>
          <w:rFonts w:cs="Arial"/>
          <w:sz w:val="22"/>
          <w:szCs w:val="22"/>
          <w:lang w:eastAsia="sk-SK"/>
        </w:rPr>
        <w:t>ktorých spracúvanie je nevyhnutné na ochranu práv a právom chránených záujmov prevádzkovateľa alebo tretej strany, najmä osobné údaje spracúvané v rámci ochrany majetku, finančných alebo iných záujmov prevádzkovateľa a osobné údaje spracúvané na zabezpečenie bezpečnosti prevádzkovateľa prostredníctvom kamier alebo obdobných systémov; to však neplatí, ak pri takomto spracúvaní osobných údajov prevažujú základné práva a slobody dotknutej osoby, ktoré podliehajú ochrane podľa tohto zákona,</w:t>
      </w:r>
      <w:bookmarkStart w:id="3" w:name="f_5817238"/>
      <w:bookmarkEnd w:id="3"/>
    </w:p>
    <w:p w:rsidR="003E5612" w:rsidRPr="003E5612" w:rsidRDefault="003E5612" w:rsidP="003E5612">
      <w:pPr>
        <w:numPr>
          <w:ilvl w:val="1"/>
          <w:numId w:val="16"/>
        </w:numPr>
        <w:spacing w:before="100" w:beforeAutospacing="1" w:after="100" w:afterAutospacing="1"/>
        <w:jc w:val="both"/>
        <w:rPr>
          <w:rFonts w:cs="Arial"/>
          <w:sz w:val="22"/>
          <w:szCs w:val="22"/>
          <w:lang w:eastAsia="sk-SK"/>
        </w:rPr>
      </w:pPr>
      <w:r w:rsidRPr="003E5612">
        <w:rPr>
          <w:rFonts w:cs="Arial"/>
          <w:sz w:val="22"/>
          <w:szCs w:val="22"/>
          <w:lang w:eastAsia="sk-SK"/>
        </w:rPr>
        <w:t>spracúvanie osobných údajov je nevyhnutné na splnenie dôležitej úlohy realizovanej vo verejnom záujme alebo</w:t>
      </w:r>
    </w:p>
    <w:p w:rsidR="003E5612" w:rsidRPr="003E5612" w:rsidRDefault="003E5612" w:rsidP="003E5612">
      <w:pPr>
        <w:numPr>
          <w:ilvl w:val="1"/>
          <w:numId w:val="16"/>
        </w:numPr>
        <w:spacing w:before="100" w:beforeAutospacing="1" w:after="120"/>
        <w:ind w:left="1077" w:hanging="357"/>
        <w:jc w:val="both"/>
        <w:rPr>
          <w:rFonts w:cs="Arial"/>
          <w:sz w:val="22"/>
          <w:szCs w:val="22"/>
          <w:lang w:eastAsia="sk-SK"/>
        </w:rPr>
      </w:pPr>
      <w:r w:rsidRPr="003E5612">
        <w:rPr>
          <w:rFonts w:cs="Arial"/>
          <w:sz w:val="22"/>
          <w:szCs w:val="22"/>
          <w:lang w:eastAsia="sk-SK"/>
        </w:rPr>
        <w:lastRenderedPageBreak/>
        <w:t xml:space="preserve">ide o osobitné kategórie osobných údajov, ktoré </w:t>
      </w:r>
      <w:r w:rsidRPr="003E5612">
        <w:rPr>
          <w:rFonts w:cs="Arial"/>
          <w:sz w:val="22"/>
          <w:szCs w:val="22"/>
        </w:rPr>
        <w:t>dotknutá osoba sama zverejnila alebo sú nevyhnutné pri uplatňovaní jej právneho nároku.</w:t>
      </w:r>
    </w:p>
    <w:p w:rsidR="001153EF" w:rsidRDefault="00B42FDC" w:rsidP="00867D70">
      <w:pPr>
        <w:pStyle w:val="Odsekzoznamu"/>
        <w:numPr>
          <w:ilvl w:val="0"/>
          <w:numId w:val="16"/>
        </w:numPr>
        <w:spacing w:after="120"/>
        <w:contextualSpacing w:val="0"/>
        <w:jc w:val="both"/>
      </w:pPr>
      <w:r w:rsidRPr="00B42FDC">
        <w:t>Ak je z dôvodu objektívneho zistenia skutkového stavu veci potrebné pri preverovaní podnetu sprístupniť podnet tretej osobe, použije sa odpis alebo kópia podnetu bez uvedenia údajov, ktoré by identifikovali</w:t>
      </w:r>
      <w:r w:rsidR="00926942">
        <w:t xml:space="preserve"> totožnosť</w:t>
      </w:r>
      <w:r w:rsidRPr="00B42FDC">
        <w:t xml:space="preserve"> fyzick</w:t>
      </w:r>
      <w:r w:rsidR="00926942">
        <w:t>ej osoby</w:t>
      </w:r>
      <w:r w:rsidRPr="00B42FDC">
        <w:t>, ktorá podala podnet</w:t>
      </w:r>
      <w:r w:rsidRPr="005D742A">
        <w:rPr>
          <w:sz w:val="24"/>
          <w:szCs w:val="24"/>
        </w:rPr>
        <w:t>.</w:t>
      </w:r>
    </w:p>
    <w:p w:rsidR="00207883" w:rsidRDefault="00207883" w:rsidP="00BF5984">
      <w:pPr>
        <w:pStyle w:val="Odsekzoznamu"/>
        <w:ind w:left="0"/>
        <w:jc w:val="both"/>
      </w:pPr>
    </w:p>
    <w:p w:rsidR="00C30E48" w:rsidRDefault="00207883" w:rsidP="00463155">
      <w:pPr>
        <w:pStyle w:val="Odsekzoznamu"/>
        <w:spacing w:after="120"/>
        <w:ind w:left="0"/>
        <w:contextualSpacing w:val="0"/>
        <w:jc w:val="center"/>
        <w:rPr>
          <w:b/>
        </w:rPr>
      </w:pPr>
      <w:r>
        <w:rPr>
          <w:b/>
        </w:rPr>
        <w:t>Článok 5</w:t>
      </w:r>
    </w:p>
    <w:p w:rsidR="00BF5984" w:rsidRPr="00C30E48" w:rsidRDefault="00BF5984" w:rsidP="00C30E48">
      <w:pPr>
        <w:pStyle w:val="Odsekzoznamu"/>
        <w:spacing w:after="120"/>
        <w:ind w:left="0"/>
        <w:jc w:val="center"/>
        <w:rPr>
          <w:b/>
        </w:rPr>
      </w:pPr>
      <w:r>
        <w:rPr>
          <w:b/>
        </w:rPr>
        <w:t>Podávanie  podnetov</w:t>
      </w:r>
    </w:p>
    <w:p w:rsidR="00BF5984" w:rsidRDefault="00BF5984" w:rsidP="00BF5984">
      <w:pPr>
        <w:pStyle w:val="Odsekzoznamu"/>
        <w:ind w:left="0"/>
        <w:jc w:val="both"/>
      </w:pPr>
    </w:p>
    <w:p w:rsidR="009F2D96" w:rsidRDefault="009F2D96" w:rsidP="009F2D96">
      <w:pPr>
        <w:pStyle w:val="Odsekzoznamu"/>
        <w:numPr>
          <w:ilvl w:val="0"/>
          <w:numId w:val="7"/>
        </w:numPr>
        <w:spacing w:after="120"/>
        <w:ind w:left="357" w:hanging="357"/>
        <w:contextualSpacing w:val="0"/>
        <w:jc w:val="both"/>
      </w:pPr>
      <w:r>
        <w:t>Úrad BBSK a </w:t>
      </w:r>
      <w:proofErr w:type="spellStart"/>
      <w:r>
        <w:t>OvZP</w:t>
      </w:r>
      <w:proofErr w:type="spellEnd"/>
      <w:r>
        <w:t xml:space="preserve"> </w:t>
      </w:r>
      <w:r w:rsidR="00616835" w:rsidRPr="00EE22E9">
        <w:t>sú povinné</w:t>
      </w:r>
      <w:r w:rsidR="00616835">
        <w:rPr>
          <w:color w:val="FF0000"/>
        </w:rPr>
        <w:t xml:space="preserve"> </w:t>
      </w:r>
      <w:r>
        <w:t>zverejni</w:t>
      </w:r>
      <w:r w:rsidR="00EE22E9">
        <w:t>ť</w:t>
      </w:r>
      <w:r>
        <w:t xml:space="preserve"> na svojich webových sídlach meno zodpovednej osoby a spôsoby podávania podnetov.</w:t>
      </w:r>
    </w:p>
    <w:p w:rsidR="00BF5984" w:rsidRDefault="000D44D8" w:rsidP="00852B17">
      <w:pPr>
        <w:pStyle w:val="Odsekzoznamu"/>
        <w:numPr>
          <w:ilvl w:val="0"/>
          <w:numId w:val="7"/>
        </w:numPr>
        <w:spacing w:after="120"/>
        <w:contextualSpacing w:val="0"/>
        <w:jc w:val="both"/>
      </w:pPr>
      <w:r>
        <w:t>P</w:t>
      </w:r>
      <w:r w:rsidR="00BF5984">
        <w:t>odnet je možné podať</w:t>
      </w:r>
      <w:r w:rsidR="00852B17">
        <w:t>:</w:t>
      </w:r>
    </w:p>
    <w:p w:rsidR="00BF5984" w:rsidRDefault="00BF5984" w:rsidP="00BF5984">
      <w:pPr>
        <w:pStyle w:val="Odsekzoznamu"/>
        <w:numPr>
          <w:ilvl w:val="0"/>
          <w:numId w:val="8"/>
        </w:numPr>
        <w:jc w:val="both"/>
      </w:pPr>
      <w:r>
        <w:t xml:space="preserve">elektronickou poštou zaslanou na adresu </w:t>
      </w:r>
      <w:hyperlink r:id="rId14" w:history="1">
        <w:r w:rsidRPr="00B729CE">
          <w:rPr>
            <w:rStyle w:val="Hypertextovprepojenie"/>
          </w:rPr>
          <w:t>opsc@bbsk.sk</w:t>
        </w:r>
      </w:hyperlink>
      <w:r>
        <w:t xml:space="preserve">, ktorá je dostupná nepretržite </w:t>
      </w:r>
      <w:r w:rsidR="00112DE4">
        <w:t xml:space="preserve">            </w:t>
      </w:r>
      <w:r>
        <w:t>24 hodín denne,</w:t>
      </w:r>
    </w:p>
    <w:p w:rsidR="00BF5984" w:rsidRPr="00852B17" w:rsidRDefault="00BF5984" w:rsidP="00852B17">
      <w:pPr>
        <w:pStyle w:val="Odsekzoznamu"/>
        <w:numPr>
          <w:ilvl w:val="0"/>
          <w:numId w:val="8"/>
        </w:numPr>
        <w:spacing w:after="120"/>
        <w:ind w:left="714" w:hanging="357"/>
        <w:jc w:val="both"/>
      </w:pPr>
      <w:r>
        <w:t>poštou zaslanou na adresu Úrad BBSK, hlavný kontrolór, Námestie SNP 23, 974 01 Banská Bystrica, pričom na obálke je potrebné uviesť upozornenie „</w:t>
      </w:r>
      <w:r w:rsidR="001153EF">
        <w:t>DO RÚK HLAVNÉHO KONTROLÓRA</w:t>
      </w:r>
      <w:r>
        <w:t xml:space="preserve"> – NEOTVÁRAŤ“.</w:t>
      </w:r>
    </w:p>
    <w:p w:rsidR="00C30E48" w:rsidRDefault="00C30E48" w:rsidP="00BF5984">
      <w:pPr>
        <w:pStyle w:val="Odsekzoznamu"/>
        <w:ind w:left="0"/>
        <w:jc w:val="both"/>
      </w:pPr>
    </w:p>
    <w:p w:rsidR="00511228" w:rsidRDefault="00511228" w:rsidP="00BF5984">
      <w:pPr>
        <w:pStyle w:val="Odsekzoznamu"/>
        <w:ind w:left="0"/>
        <w:jc w:val="both"/>
      </w:pPr>
    </w:p>
    <w:p w:rsidR="00C30E48" w:rsidRDefault="00C30E48" w:rsidP="00463155">
      <w:pPr>
        <w:pStyle w:val="Odsekzoznamu"/>
        <w:spacing w:after="120"/>
        <w:ind w:left="0"/>
        <w:contextualSpacing w:val="0"/>
        <w:jc w:val="center"/>
        <w:rPr>
          <w:b/>
        </w:rPr>
      </w:pPr>
      <w:r>
        <w:rPr>
          <w:b/>
        </w:rPr>
        <w:t>Č</w:t>
      </w:r>
      <w:r w:rsidR="00207883">
        <w:rPr>
          <w:b/>
        </w:rPr>
        <w:t>lánok 6</w:t>
      </w:r>
    </w:p>
    <w:p w:rsidR="00BF5984" w:rsidRDefault="00BF5984" w:rsidP="00C30E48">
      <w:pPr>
        <w:pStyle w:val="Odsekzoznamu"/>
        <w:ind w:left="0"/>
        <w:jc w:val="center"/>
        <w:rPr>
          <w:b/>
        </w:rPr>
      </w:pPr>
      <w:r>
        <w:rPr>
          <w:b/>
        </w:rPr>
        <w:t>Evidencia podnetov</w:t>
      </w:r>
    </w:p>
    <w:p w:rsidR="00BF5984" w:rsidRDefault="00BF5984" w:rsidP="00207883">
      <w:pPr>
        <w:pStyle w:val="Odsekzoznamu"/>
        <w:spacing w:after="120"/>
        <w:ind w:left="0"/>
        <w:contextualSpacing w:val="0"/>
        <w:jc w:val="both"/>
      </w:pPr>
    </w:p>
    <w:p w:rsidR="00076159" w:rsidRDefault="00207883" w:rsidP="00463155">
      <w:pPr>
        <w:pStyle w:val="Odsekzoznamu"/>
        <w:numPr>
          <w:ilvl w:val="0"/>
          <w:numId w:val="9"/>
        </w:numPr>
        <w:spacing w:after="120"/>
        <w:ind w:left="357" w:hanging="357"/>
        <w:contextualSpacing w:val="0"/>
        <w:jc w:val="both"/>
      </w:pPr>
      <w:r>
        <w:t>Hlavný kontrolór je povinn</w:t>
      </w:r>
      <w:r w:rsidR="00076159">
        <w:t>ý</w:t>
      </w:r>
      <w:r>
        <w:t xml:space="preserve"> po dobu troch rokov od doručenia podnetu</w:t>
      </w:r>
      <w:r w:rsidR="00852B17">
        <w:t xml:space="preserve"> viesť evidenciu podnetov.</w:t>
      </w:r>
    </w:p>
    <w:p w:rsidR="00207883" w:rsidRDefault="00076159" w:rsidP="00463155">
      <w:pPr>
        <w:pStyle w:val="Odsekzoznamu"/>
        <w:numPr>
          <w:ilvl w:val="0"/>
          <w:numId w:val="9"/>
        </w:numPr>
        <w:spacing w:after="120"/>
        <w:ind w:left="357" w:hanging="357"/>
        <w:contextualSpacing w:val="0"/>
        <w:jc w:val="both"/>
      </w:pPr>
      <w:r>
        <w:t>E</w:t>
      </w:r>
      <w:r w:rsidR="00207883">
        <w:t>videnci</w:t>
      </w:r>
      <w:r>
        <w:t>a</w:t>
      </w:r>
      <w:r w:rsidR="00207883">
        <w:t xml:space="preserve"> podnetov</w:t>
      </w:r>
      <w:r>
        <w:t xml:space="preserve"> sa vedie</w:t>
      </w:r>
      <w:r w:rsidR="001D3507">
        <w:t xml:space="preserve"> v Knihe evidencie podnetov</w:t>
      </w:r>
      <w:r w:rsidR="00207883">
        <w:t xml:space="preserve"> v</w:t>
      </w:r>
      <w:r>
        <w:t> </w:t>
      </w:r>
      <w:r w:rsidR="00207883">
        <w:t>rozsahu</w:t>
      </w:r>
      <w:r>
        <w:t>:</w:t>
      </w:r>
    </w:p>
    <w:p w:rsidR="00207883" w:rsidRDefault="00207883" w:rsidP="00207883">
      <w:pPr>
        <w:pStyle w:val="Odsekzoznamu"/>
        <w:numPr>
          <w:ilvl w:val="0"/>
          <w:numId w:val="17"/>
        </w:numPr>
        <w:ind w:left="714" w:hanging="357"/>
        <w:contextualSpacing w:val="0"/>
        <w:jc w:val="both"/>
      </w:pPr>
      <w:r>
        <w:t>dátum doručenia podnetu,</w:t>
      </w:r>
    </w:p>
    <w:p w:rsidR="00207883" w:rsidRDefault="00207883" w:rsidP="00207883">
      <w:pPr>
        <w:pStyle w:val="Odsekzoznamu"/>
        <w:numPr>
          <w:ilvl w:val="0"/>
          <w:numId w:val="17"/>
        </w:numPr>
        <w:ind w:left="714" w:hanging="357"/>
        <w:contextualSpacing w:val="0"/>
        <w:jc w:val="both"/>
      </w:pPr>
      <w:r>
        <w:t>meno, priezvisko a adresa pobytu osoby, ktorá podala podnet; ak ide o anonymný podnet uvedie sa iba poznámka, že ide o anonymný podnet,</w:t>
      </w:r>
    </w:p>
    <w:p w:rsidR="00207883" w:rsidRDefault="00207883" w:rsidP="00207883">
      <w:pPr>
        <w:pStyle w:val="Odsekzoznamu"/>
        <w:numPr>
          <w:ilvl w:val="0"/>
          <w:numId w:val="17"/>
        </w:numPr>
        <w:ind w:left="714" w:hanging="357"/>
        <w:contextualSpacing w:val="0"/>
        <w:jc w:val="both"/>
      </w:pPr>
      <w:r>
        <w:t>predmet podnetu,</w:t>
      </w:r>
    </w:p>
    <w:p w:rsidR="00207883" w:rsidRDefault="00207883" w:rsidP="00207883">
      <w:pPr>
        <w:pStyle w:val="Odsekzoznamu"/>
        <w:numPr>
          <w:ilvl w:val="0"/>
          <w:numId w:val="17"/>
        </w:numPr>
        <w:ind w:left="714" w:hanging="357"/>
        <w:contextualSpacing w:val="0"/>
        <w:jc w:val="both"/>
      </w:pPr>
      <w:r>
        <w:t>výsledok preverenia podnetu,</w:t>
      </w:r>
    </w:p>
    <w:p w:rsidR="00207883" w:rsidRDefault="009E511D" w:rsidP="00207883">
      <w:pPr>
        <w:pStyle w:val="Odsekzoznamu"/>
        <w:numPr>
          <w:ilvl w:val="0"/>
          <w:numId w:val="17"/>
        </w:numPr>
        <w:spacing w:after="120"/>
        <w:ind w:left="714" w:hanging="357"/>
        <w:contextualSpacing w:val="0"/>
        <w:jc w:val="both"/>
      </w:pPr>
      <w:r>
        <w:t>dátum skončenia preverenia podnetu.</w:t>
      </w:r>
    </w:p>
    <w:p w:rsidR="001A5E10" w:rsidRPr="00222D56" w:rsidRDefault="001A5E10" w:rsidP="00463155">
      <w:pPr>
        <w:pStyle w:val="Odsekzoznamu"/>
        <w:numPr>
          <w:ilvl w:val="0"/>
          <w:numId w:val="9"/>
        </w:numPr>
        <w:spacing w:after="120"/>
        <w:ind w:left="357" w:hanging="357"/>
        <w:contextualSpacing w:val="0"/>
        <w:jc w:val="both"/>
      </w:pPr>
      <w:r>
        <w:t xml:space="preserve">Písomný podnet doručený do podateľne ÚBBSK a označený, ako je uvedené v Článku </w:t>
      </w:r>
      <w:r w:rsidR="009E511D">
        <w:t>5</w:t>
      </w:r>
      <w:r>
        <w:t xml:space="preserve"> od</w:t>
      </w:r>
      <w:r w:rsidR="00A53D33">
        <w:t xml:space="preserve">s. </w:t>
      </w:r>
      <w:r w:rsidR="00112DE4">
        <w:t xml:space="preserve"> </w:t>
      </w:r>
      <w:r w:rsidR="00A53D33">
        <w:t xml:space="preserve">2 písm. b) tejto smernice, musí byť </w:t>
      </w:r>
      <w:r>
        <w:t>bez jeho otvorenia bezodkladne doručený hlavnému kontrolórovi.</w:t>
      </w:r>
    </w:p>
    <w:p w:rsidR="00BF5984" w:rsidRDefault="000D44D8" w:rsidP="00BF5984">
      <w:pPr>
        <w:pStyle w:val="Odsekzoznamu"/>
        <w:numPr>
          <w:ilvl w:val="0"/>
          <w:numId w:val="9"/>
        </w:numPr>
        <w:jc w:val="both"/>
      </w:pPr>
      <w:r>
        <w:t>Doručený</w:t>
      </w:r>
      <w:r w:rsidR="00BF5984">
        <w:t xml:space="preserve"> podnet osoba poverená evidenciou oznámení a podnetov zaeviduje do evidencie</w:t>
      </w:r>
      <w:r w:rsidR="005808B2">
        <w:t xml:space="preserve"> podnetov</w:t>
      </w:r>
      <w:r w:rsidR="00BF5984">
        <w:t xml:space="preserve"> v rozsahu:</w:t>
      </w:r>
    </w:p>
    <w:p w:rsidR="00BF5984" w:rsidRDefault="00BF5984" w:rsidP="00BF5984">
      <w:pPr>
        <w:pStyle w:val="Odsekzoznamu"/>
        <w:numPr>
          <w:ilvl w:val="0"/>
          <w:numId w:val="10"/>
        </w:numPr>
        <w:jc w:val="both"/>
      </w:pPr>
      <w:r>
        <w:t>dátum doručenia podnetu</w:t>
      </w:r>
      <w:r w:rsidR="00076159">
        <w:t>,</w:t>
      </w:r>
    </w:p>
    <w:p w:rsidR="00BF5984" w:rsidRDefault="00BF5984" w:rsidP="00BF5984">
      <w:pPr>
        <w:pStyle w:val="Odsekzoznamu"/>
        <w:numPr>
          <w:ilvl w:val="0"/>
          <w:numId w:val="10"/>
        </w:numPr>
        <w:jc w:val="both"/>
      </w:pPr>
      <w:r>
        <w:t>meno, priezvisko a adresa pobytu osoby, ktorá podala podnet; ak sa jedná o anonymný podnet, uvedie sa iba poznámka, že sa jedná o anonymný podnet</w:t>
      </w:r>
      <w:r w:rsidR="00076159">
        <w:t>,</w:t>
      </w:r>
    </w:p>
    <w:p w:rsidR="00BF5984" w:rsidRDefault="00BF5984" w:rsidP="00463155">
      <w:pPr>
        <w:pStyle w:val="Odsekzoznamu"/>
        <w:numPr>
          <w:ilvl w:val="0"/>
          <w:numId w:val="10"/>
        </w:numPr>
        <w:spacing w:after="120"/>
        <w:ind w:left="714" w:hanging="357"/>
        <w:contextualSpacing w:val="0"/>
        <w:jc w:val="both"/>
      </w:pPr>
      <w:r>
        <w:t>predmet podnetu.</w:t>
      </w:r>
    </w:p>
    <w:p w:rsidR="00E45919" w:rsidRPr="00E45919" w:rsidRDefault="00997AF1" w:rsidP="00D34DE8">
      <w:pPr>
        <w:pStyle w:val="Odsekzoznamu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t>Právne oddelenie Úradu BBSK je povinné na žiadosť hlavného kontrolóra</w:t>
      </w:r>
      <w:r w:rsidR="00E45919" w:rsidRPr="00E45919">
        <w:rPr>
          <w:rFonts w:cs="Arial"/>
        </w:rPr>
        <w:t xml:space="preserve"> v lehote do </w:t>
      </w:r>
      <w:r w:rsidR="00112DE4">
        <w:rPr>
          <w:rFonts w:cs="Arial"/>
        </w:rPr>
        <w:t xml:space="preserve">                </w:t>
      </w:r>
      <w:r w:rsidR="00E45919" w:rsidRPr="00E45919">
        <w:rPr>
          <w:rFonts w:cs="Arial"/>
        </w:rPr>
        <w:t>5 pracovných dní</w:t>
      </w:r>
      <w:r w:rsidR="00F00F2D">
        <w:rPr>
          <w:rFonts w:cs="Arial"/>
        </w:rPr>
        <w:t xml:space="preserve"> posúdiť podnet a</w:t>
      </w:r>
      <w:r w:rsidR="00E45919" w:rsidRPr="00E45919">
        <w:rPr>
          <w:rFonts w:cs="Arial"/>
        </w:rPr>
        <w:t xml:space="preserve"> </w:t>
      </w:r>
      <w:r>
        <w:rPr>
          <w:rFonts w:cs="Arial"/>
        </w:rPr>
        <w:t>vypracova</w:t>
      </w:r>
      <w:r w:rsidR="00E45919" w:rsidRPr="00E45919">
        <w:rPr>
          <w:rFonts w:cs="Arial"/>
        </w:rPr>
        <w:t xml:space="preserve">ť stanovisko s vyhodnotením, či </w:t>
      </w:r>
      <w:r>
        <w:rPr>
          <w:rFonts w:cs="Arial"/>
        </w:rPr>
        <w:t>príslušný</w:t>
      </w:r>
      <w:r w:rsidR="00E45919" w:rsidRPr="00E45919">
        <w:rPr>
          <w:rFonts w:cs="Arial"/>
        </w:rPr>
        <w:t xml:space="preserve"> podnet spĺňa resp. nespĺňa znaky závažnej protispoločenskej činnosti v zmysle § 2 ods. 1 písm. </w:t>
      </w:r>
      <w:r w:rsidR="00112DE4">
        <w:rPr>
          <w:rFonts w:cs="Arial"/>
        </w:rPr>
        <w:t xml:space="preserve">          </w:t>
      </w:r>
      <w:r w:rsidR="00E45919" w:rsidRPr="00E45919">
        <w:rPr>
          <w:rFonts w:cs="Arial"/>
        </w:rPr>
        <w:t>c</w:t>
      </w:r>
      <w:r w:rsidR="009E511D">
        <w:rPr>
          <w:rFonts w:cs="Arial"/>
        </w:rPr>
        <w:t>)</w:t>
      </w:r>
      <w:r w:rsidR="00E45919" w:rsidRPr="00E45919">
        <w:rPr>
          <w:rFonts w:cs="Arial"/>
        </w:rPr>
        <w:t xml:space="preserve"> </w:t>
      </w:r>
      <w:r w:rsidR="00D34DE8">
        <w:rPr>
          <w:rFonts w:cs="Arial"/>
        </w:rPr>
        <w:t>z</w:t>
      </w:r>
      <w:r w:rsidR="00E45919" w:rsidRPr="00E45919">
        <w:rPr>
          <w:rFonts w:cs="Arial"/>
        </w:rPr>
        <w:t>ákona.</w:t>
      </w:r>
    </w:p>
    <w:p w:rsidR="00BF5984" w:rsidRDefault="00BF5984" w:rsidP="00D34DE8">
      <w:pPr>
        <w:pStyle w:val="Odsekzoznamu"/>
        <w:numPr>
          <w:ilvl w:val="0"/>
          <w:numId w:val="9"/>
        </w:numPr>
        <w:spacing w:after="120"/>
        <w:ind w:left="357" w:hanging="357"/>
        <w:contextualSpacing w:val="0"/>
        <w:jc w:val="both"/>
      </w:pPr>
      <w:r>
        <w:t xml:space="preserve">Neanonymné podania, ktoré nie sú podnetmi podľa </w:t>
      </w:r>
      <w:r w:rsidR="00D34DE8">
        <w:t>z</w:t>
      </w:r>
      <w:r>
        <w:t>ákona a podľa t</w:t>
      </w:r>
      <w:r w:rsidR="00F00F2D">
        <w:t>ejto smernice</w:t>
      </w:r>
      <w:r>
        <w:t>, vráti zodpovedná osoba spolu s odporúčaním ďalšieho postupu osobe, ktorá podanie podala.</w:t>
      </w:r>
    </w:p>
    <w:p w:rsidR="00BF5984" w:rsidRDefault="00BF5984" w:rsidP="00D34DE8">
      <w:pPr>
        <w:pStyle w:val="Odsekzoznamu"/>
        <w:numPr>
          <w:ilvl w:val="0"/>
          <w:numId w:val="9"/>
        </w:numPr>
        <w:spacing w:after="120"/>
        <w:ind w:left="357" w:hanging="357"/>
        <w:contextualSpacing w:val="0"/>
        <w:jc w:val="both"/>
      </w:pPr>
      <w:r>
        <w:t xml:space="preserve">Anonymné podania, ktoré nie sú podnetmi podľa </w:t>
      </w:r>
      <w:r w:rsidR="00D34DE8">
        <w:t>z</w:t>
      </w:r>
      <w:r>
        <w:t>ákona a podľa t</w:t>
      </w:r>
      <w:r w:rsidR="00F00F2D">
        <w:t>ejto smernice</w:t>
      </w:r>
      <w:r>
        <w:t>, sa ďalej nepreverujú.</w:t>
      </w:r>
    </w:p>
    <w:p w:rsidR="00BF5984" w:rsidRDefault="00BF5984" w:rsidP="00D34DE8">
      <w:pPr>
        <w:pStyle w:val="Odsekzoznamu"/>
        <w:numPr>
          <w:ilvl w:val="0"/>
          <w:numId w:val="9"/>
        </w:numPr>
        <w:spacing w:after="120"/>
        <w:ind w:left="357" w:hanging="357"/>
        <w:contextualSpacing w:val="0"/>
        <w:jc w:val="both"/>
      </w:pPr>
      <w:r>
        <w:lastRenderedPageBreak/>
        <w:t>Neanonymn</w:t>
      </w:r>
      <w:r w:rsidR="00A53D33">
        <w:t xml:space="preserve">é podania, ktoré sú oznámením podľa </w:t>
      </w:r>
      <w:r w:rsidR="00D34DE8">
        <w:t>z</w:t>
      </w:r>
      <w:r w:rsidR="00A53D33">
        <w:t>ákona a tejto smernice a na ktoré sa</w:t>
      </w:r>
      <w:r>
        <w:t xml:space="preserve"> vzťahuje oznamovacia povinnosť podľa osobitných predpisov</w:t>
      </w:r>
      <w:r w:rsidR="00821796">
        <w:rPr>
          <w:rStyle w:val="Odkaznapoznmkupodiarou"/>
        </w:rPr>
        <w:footnoteReference w:id="4"/>
      </w:r>
      <w:r w:rsidR="00821796">
        <w:rPr>
          <w:vertAlign w:val="superscript"/>
        </w:rPr>
        <w:t>)</w:t>
      </w:r>
      <w:r>
        <w:t>, vráti zodpovedná osoba spolu s poučením o ďalšom postupe osobe, ktorá podnet podala.</w:t>
      </w:r>
    </w:p>
    <w:p w:rsidR="00BF5984" w:rsidRDefault="00BF5984" w:rsidP="00463155">
      <w:pPr>
        <w:pStyle w:val="Odsekzoznamu"/>
        <w:numPr>
          <w:ilvl w:val="0"/>
          <w:numId w:val="9"/>
        </w:numPr>
        <w:spacing w:after="120"/>
        <w:ind w:left="357" w:hanging="357"/>
        <w:contextualSpacing w:val="0"/>
        <w:jc w:val="both"/>
      </w:pPr>
      <w:r>
        <w:t>Anonymné podania, na ktoré sa vzťahuje oznamovacia povinnosť podľa osobitného predpisu</w:t>
      </w:r>
      <w:r w:rsidR="00821796">
        <w:rPr>
          <w:vertAlign w:val="superscript"/>
        </w:rPr>
        <w:t>4)</w:t>
      </w:r>
      <w:r>
        <w:t>, postúpi zodpovedná osoba orgánom činným v trestnom konaní, prípadne príslušnému správnemu orgánu, ak sa jedná o správny delikt.</w:t>
      </w:r>
    </w:p>
    <w:p w:rsidR="009E511D" w:rsidRDefault="00BF5984" w:rsidP="00D82073">
      <w:pPr>
        <w:pStyle w:val="Odsekzoznamu"/>
        <w:numPr>
          <w:ilvl w:val="0"/>
          <w:numId w:val="9"/>
        </w:numPr>
        <w:spacing w:after="120"/>
        <w:ind w:left="357" w:hanging="357"/>
        <w:contextualSpacing w:val="0"/>
        <w:jc w:val="both"/>
      </w:pPr>
      <w:r>
        <w:t xml:space="preserve">Skutočnosti podľa </w:t>
      </w:r>
      <w:r w:rsidR="005808B2">
        <w:t>odsekov</w:t>
      </w:r>
      <w:r w:rsidR="00A53D33">
        <w:t xml:space="preserve"> </w:t>
      </w:r>
      <w:r w:rsidR="00852B17">
        <w:t>6</w:t>
      </w:r>
      <w:r>
        <w:t xml:space="preserve"> až </w:t>
      </w:r>
      <w:r w:rsidR="00852B17">
        <w:t>9</w:t>
      </w:r>
      <w:r>
        <w:t xml:space="preserve"> tohto článku sa zaznamenajú do evidencie podnetov ako výsledok preverenia podnetov.</w:t>
      </w:r>
    </w:p>
    <w:p w:rsidR="00852B17" w:rsidRPr="00A05710" w:rsidRDefault="00852B17" w:rsidP="009E511D">
      <w:pPr>
        <w:pStyle w:val="Odsekzoznamu"/>
        <w:numPr>
          <w:ilvl w:val="0"/>
          <w:numId w:val="9"/>
        </w:numPr>
        <w:jc w:val="both"/>
      </w:pPr>
      <w:r w:rsidRPr="00A05710">
        <w:t xml:space="preserve">V prípade neanonymného podnetu jeho prijatie a zaevidovanie </w:t>
      </w:r>
      <w:r w:rsidR="00D82073" w:rsidRPr="00A05710">
        <w:t>hlavný kontrolór písomne oznámi osobe, ktorá podnet podala.</w:t>
      </w:r>
    </w:p>
    <w:p w:rsidR="00BF5984" w:rsidRDefault="00BF5984" w:rsidP="00BF5984">
      <w:pPr>
        <w:pStyle w:val="Odsekzoznamu"/>
        <w:ind w:left="0"/>
        <w:jc w:val="both"/>
      </w:pPr>
    </w:p>
    <w:p w:rsidR="005808B2" w:rsidRDefault="005808B2" w:rsidP="00BF5984">
      <w:pPr>
        <w:pStyle w:val="Odsekzoznamu"/>
        <w:ind w:left="0"/>
        <w:jc w:val="both"/>
      </w:pPr>
    </w:p>
    <w:p w:rsidR="00BF5984" w:rsidRDefault="00207883" w:rsidP="00B81108">
      <w:pPr>
        <w:pStyle w:val="Odsekzoznamu"/>
        <w:spacing w:after="120"/>
        <w:ind w:left="0"/>
        <w:contextualSpacing w:val="0"/>
        <w:jc w:val="center"/>
        <w:rPr>
          <w:b/>
        </w:rPr>
      </w:pPr>
      <w:r>
        <w:rPr>
          <w:b/>
        </w:rPr>
        <w:t>Článok 7</w:t>
      </w:r>
    </w:p>
    <w:p w:rsidR="00BF5984" w:rsidRDefault="00BF5984" w:rsidP="005808B2">
      <w:pPr>
        <w:pStyle w:val="Odsekzoznamu"/>
        <w:ind w:left="0"/>
        <w:jc w:val="center"/>
      </w:pPr>
      <w:r>
        <w:rPr>
          <w:b/>
        </w:rPr>
        <w:t>Preverovanie podnetov</w:t>
      </w:r>
    </w:p>
    <w:p w:rsidR="00BF5984" w:rsidRDefault="00BF5984" w:rsidP="00BF5984">
      <w:pPr>
        <w:pStyle w:val="Odsekzoznamu"/>
        <w:ind w:left="0"/>
        <w:jc w:val="both"/>
      </w:pPr>
    </w:p>
    <w:p w:rsidR="00F34CD1" w:rsidRPr="0064760F" w:rsidRDefault="00F34CD1" w:rsidP="00463155">
      <w:pPr>
        <w:pStyle w:val="Odsekzoznamu"/>
        <w:numPr>
          <w:ilvl w:val="0"/>
          <w:numId w:val="11"/>
        </w:numPr>
        <w:spacing w:after="120"/>
        <w:ind w:left="357" w:hanging="357"/>
        <w:contextualSpacing w:val="0"/>
        <w:jc w:val="both"/>
      </w:pPr>
      <w:r w:rsidRPr="0064760F">
        <w:rPr>
          <w:rFonts w:cs="Arial"/>
          <w:color w:val="000000"/>
        </w:rPr>
        <w:t>Hlavný kontrolór je povinný prijať a preveriť každý podnet do 90 dní od jeho prijatia; túto lehotu možno predĺžiť o ďalších 30 dní s tým, že pri neanonymných podnetoch sa predĺženie</w:t>
      </w:r>
      <w:r w:rsidR="003E5612">
        <w:rPr>
          <w:rFonts w:cs="Arial"/>
          <w:color w:val="000000"/>
        </w:rPr>
        <w:t xml:space="preserve"> písomne</w:t>
      </w:r>
      <w:r w:rsidRPr="0064760F">
        <w:rPr>
          <w:rFonts w:cs="Arial"/>
          <w:color w:val="000000"/>
        </w:rPr>
        <w:t xml:space="preserve"> oznámi osobe, ktorá podala podnet, s uvedením dôvodov predĺženia.</w:t>
      </w:r>
    </w:p>
    <w:p w:rsidR="005742C2" w:rsidRDefault="00BF5984" w:rsidP="00E27589">
      <w:pPr>
        <w:pStyle w:val="Odsekzoznamu"/>
        <w:numPr>
          <w:ilvl w:val="0"/>
          <w:numId w:val="11"/>
        </w:numPr>
        <w:spacing w:after="120"/>
        <w:ind w:left="357" w:hanging="357"/>
        <w:contextualSpacing w:val="0"/>
        <w:jc w:val="both"/>
      </w:pPr>
      <w:r w:rsidRPr="0064760F">
        <w:t>Podnety preveruj</w:t>
      </w:r>
      <w:r w:rsidR="00150E4C">
        <w:t>ú</w:t>
      </w:r>
      <w:r w:rsidRPr="0064760F">
        <w:t xml:space="preserve"> zamestnanci Ú</w:t>
      </w:r>
      <w:r w:rsidR="001D3507" w:rsidRPr="0064760F">
        <w:t>HK</w:t>
      </w:r>
      <w:r w:rsidRPr="0064760F">
        <w:t xml:space="preserve"> BBSK</w:t>
      </w:r>
      <w:r w:rsidR="00076159">
        <w:t xml:space="preserve"> a prizvané osoby</w:t>
      </w:r>
      <w:r w:rsidR="00150E4C">
        <w:t xml:space="preserve"> na základe písomného poverenia hlavného kontrolóra BBSK</w:t>
      </w:r>
      <w:r w:rsidR="00077FB9">
        <w:t xml:space="preserve"> </w:t>
      </w:r>
      <w:r w:rsidR="00077FB9" w:rsidRPr="00A05710">
        <w:t xml:space="preserve">(Vzor č. </w:t>
      </w:r>
      <w:r w:rsidR="00D82073" w:rsidRPr="00A05710">
        <w:t>1</w:t>
      </w:r>
      <w:r w:rsidR="005742C2" w:rsidRPr="00A05710">
        <w:t>).</w:t>
      </w:r>
    </w:p>
    <w:p w:rsidR="00021BD0" w:rsidRPr="005742C2" w:rsidRDefault="00021BD0" w:rsidP="00E27589">
      <w:pPr>
        <w:pStyle w:val="Odsekzoznamu"/>
        <w:numPr>
          <w:ilvl w:val="0"/>
          <w:numId w:val="11"/>
        </w:numPr>
        <w:spacing w:after="120"/>
        <w:ind w:left="357" w:hanging="357"/>
        <w:contextualSpacing w:val="0"/>
        <w:jc w:val="both"/>
      </w:pPr>
      <w:r>
        <w:t xml:space="preserve">Podnety smerujúce priamo </w:t>
      </w:r>
      <w:r w:rsidR="00FB02E0">
        <w:t>proti</w:t>
      </w:r>
      <w:r>
        <w:t xml:space="preserve"> hlavnému kontrolórovi BBSK preveruje komisia zriadená Zastupiteľstvom BBSK (Komisia na ochranu verejného záujmu pri výkone funkcií verejných funkcionárov).</w:t>
      </w:r>
    </w:p>
    <w:p w:rsidR="00E45919" w:rsidRPr="00A05710" w:rsidRDefault="005742C2" w:rsidP="00E27589">
      <w:pPr>
        <w:pStyle w:val="Odsekzoznamu"/>
        <w:numPr>
          <w:ilvl w:val="0"/>
          <w:numId w:val="11"/>
        </w:numPr>
        <w:spacing w:after="120"/>
        <w:ind w:left="357" w:hanging="357"/>
        <w:contextualSpacing w:val="0"/>
        <w:jc w:val="both"/>
      </w:pPr>
      <w:r w:rsidRPr="00A05710">
        <w:t>Právne oddelenie Úradu BBSK je na žiadosť hlavného kontrolóra povinné poskytnúť potrebnú súčinnosť pri preverovaní podnetov, pri prerokovaní výsledkov preverenia podnetu a pri spísaní zápisnice z preverenia podnetu</w:t>
      </w:r>
      <w:r w:rsidR="00150E4C" w:rsidRPr="00A05710">
        <w:t>.</w:t>
      </w:r>
    </w:p>
    <w:p w:rsidR="00BF5984" w:rsidRPr="0064760F" w:rsidRDefault="00BF5984" w:rsidP="00BF5984">
      <w:pPr>
        <w:pStyle w:val="Odsekzoznamu"/>
        <w:numPr>
          <w:ilvl w:val="0"/>
          <w:numId w:val="11"/>
        </w:numPr>
        <w:jc w:val="both"/>
      </w:pPr>
      <w:r w:rsidRPr="0064760F">
        <w:t>Osoba, ktorá preveruje podnet, je oprávnená:</w:t>
      </w:r>
    </w:p>
    <w:p w:rsidR="00BF5984" w:rsidRPr="0064760F" w:rsidRDefault="00BF5984" w:rsidP="00BF5984">
      <w:pPr>
        <w:pStyle w:val="Odsekzoznamu"/>
        <w:numPr>
          <w:ilvl w:val="0"/>
          <w:numId w:val="12"/>
        </w:numPr>
        <w:jc w:val="both"/>
      </w:pPr>
      <w:r w:rsidRPr="0064760F">
        <w:t>vstupovať do objektov, zariadení, dopravných prostriedkov a na pozemky vlastnených alebo využívaných BBSK</w:t>
      </w:r>
      <w:r w:rsidR="006A33FA" w:rsidRPr="0064760F">
        <w:t xml:space="preserve">  a </w:t>
      </w:r>
      <w:proofErr w:type="spellStart"/>
      <w:r w:rsidR="006A33FA" w:rsidRPr="0064760F">
        <w:t>OvZP</w:t>
      </w:r>
      <w:proofErr w:type="spellEnd"/>
      <w:r w:rsidR="006A33FA" w:rsidRPr="0064760F">
        <w:t xml:space="preserve"> BBSK</w:t>
      </w:r>
      <w:r w:rsidRPr="0064760F">
        <w:t>,</w:t>
      </w:r>
    </w:p>
    <w:p w:rsidR="00BF5984" w:rsidRDefault="00BF5984" w:rsidP="00346E30">
      <w:pPr>
        <w:pStyle w:val="Odsekzoznamu"/>
        <w:numPr>
          <w:ilvl w:val="0"/>
          <w:numId w:val="12"/>
        </w:numPr>
        <w:ind w:left="714" w:hanging="357"/>
        <w:contextualSpacing w:val="0"/>
        <w:jc w:val="both"/>
      </w:pPr>
      <w:r w:rsidRPr="0064760F">
        <w:t>vyžadovať od</w:t>
      </w:r>
      <w:r w:rsidR="006E7150">
        <w:t xml:space="preserve"> </w:t>
      </w:r>
      <w:r w:rsidR="00821796">
        <w:t>zamestnávateľa preverovanej osoby</w:t>
      </w:r>
      <w:r w:rsidR="00D82073">
        <w:t xml:space="preserve">, </w:t>
      </w:r>
      <w:r w:rsidR="00D82073" w:rsidRPr="00A05710">
        <w:t>od preverovane</w:t>
      </w:r>
      <w:r w:rsidR="00A05710" w:rsidRPr="00A05710">
        <w:t>j osoby prípadne ďalších os</w:t>
      </w:r>
      <w:r w:rsidR="00D82073" w:rsidRPr="00A05710">
        <w:t>ôb</w:t>
      </w:r>
      <w:r w:rsidRPr="0064760F">
        <w:t xml:space="preserve"> v určenej lehote predloženie originálov dokladov, záznamov dát na pamäťových médiách, ich výpisov, vyjadrení a ostatných informácií potrebných na preverenie opodstatnenosti podnetu a na zabezpečenie dôkazov o prípa</w:t>
      </w:r>
      <w:r w:rsidR="00C6244F" w:rsidRPr="0064760F">
        <w:t>dnej protispoločenskej činnosti</w:t>
      </w:r>
      <w:r w:rsidR="00346E30">
        <w:t xml:space="preserve"> a odoberať ich aj mimo priestorov</w:t>
      </w:r>
      <w:r w:rsidR="00821796">
        <w:t xml:space="preserve"> zamestnávateľa preverovanej osoby</w:t>
      </w:r>
      <w:r w:rsidR="00346E30">
        <w:t>,</w:t>
      </w:r>
    </w:p>
    <w:p w:rsidR="003E5612" w:rsidRDefault="003E5612" w:rsidP="00346E30">
      <w:pPr>
        <w:pStyle w:val="Odsekzoznamu"/>
        <w:numPr>
          <w:ilvl w:val="0"/>
          <w:numId w:val="12"/>
        </w:numPr>
        <w:ind w:left="714" w:hanging="357"/>
        <w:contextualSpacing w:val="0"/>
        <w:jc w:val="both"/>
      </w:pPr>
      <w:r>
        <w:t xml:space="preserve">vyhotoviť kópie </w:t>
      </w:r>
      <w:r w:rsidRPr="0064760F">
        <w:t xml:space="preserve">originálov dokladov, záznamov dát na pamäťových médiách, ich výpisov, vyjadrení a ostatných informácií potrebných na preverenie opodstatnenosti podnetu </w:t>
      </w:r>
      <w:r w:rsidR="00112DE4">
        <w:t xml:space="preserve">                  </w:t>
      </w:r>
      <w:r w:rsidRPr="0064760F">
        <w:t>a na zabezpečenie dôkazov o prípadnej protispoločenskej činnosti</w:t>
      </w:r>
      <w:r>
        <w:t>,</w:t>
      </w:r>
    </w:p>
    <w:p w:rsidR="00346E30" w:rsidRPr="0064760F" w:rsidRDefault="00346E30" w:rsidP="00C6244F">
      <w:pPr>
        <w:pStyle w:val="Odsekzoznamu"/>
        <w:numPr>
          <w:ilvl w:val="0"/>
          <w:numId w:val="12"/>
        </w:numPr>
        <w:spacing w:after="120"/>
        <w:ind w:left="714" w:hanging="357"/>
        <w:contextualSpacing w:val="0"/>
        <w:jc w:val="both"/>
      </w:pPr>
      <w:r>
        <w:t>vyžadovať od preverovanej osoby a jej zamestnávateľa súčinnosť potrebnú na preverenie podnetu.</w:t>
      </w:r>
    </w:p>
    <w:p w:rsidR="0064760F" w:rsidRDefault="0064760F" w:rsidP="0064760F">
      <w:pPr>
        <w:pStyle w:val="Odsekzoznamu"/>
        <w:numPr>
          <w:ilvl w:val="0"/>
          <w:numId w:val="11"/>
        </w:numPr>
        <w:ind w:left="357" w:hanging="357"/>
        <w:contextualSpacing w:val="0"/>
        <w:jc w:val="both"/>
      </w:pPr>
      <w:r w:rsidRPr="0064760F">
        <w:t>Osoba, ktorá preveruje podnet, je povinná:</w:t>
      </w:r>
    </w:p>
    <w:p w:rsidR="0064760F" w:rsidRDefault="00150E4C" w:rsidP="0064760F">
      <w:pPr>
        <w:pStyle w:val="Odsekzoznamu"/>
        <w:numPr>
          <w:ilvl w:val="0"/>
          <w:numId w:val="20"/>
        </w:numPr>
        <w:contextualSpacing w:val="0"/>
        <w:jc w:val="both"/>
      </w:pPr>
      <w:r>
        <w:t>oznámiť</w:t>
      </w:r>
      <w:r w:rsidR="00346E30">
        <w:t xml:space="preserve"> </w:t>
      </w:r>
      <w:r w:rsidR="00821796">
        <w:t>zamestnávateľovi preverovanej osoby</w:t>
      </w:r>
      <w:r w:rsidR="00346E30">
        <w:t xml:space="preserve"> a</w:t>
      </w:r>
      <w:r>
        <w:t xml:space="preserve"> preverovanej osobe začiatok preverovania, preukázať sa </w:t>
      </w:r>
      <w:r w:rsidR="00076159">
        <w:t>písomným poverením</w:t>
      </w:r>
      <w:r>
        <w:t xml:space="preserve"> na preverenie podnetu a oboznámiť </w:t>
      </w:r>
      <w:r w:rsidR="006E7150">
        <w:t>ich</w:t>
      </w:r>
      <w:r>
        <w:t xml:space="preserve"> s predmetom podnetu,</w:t>
      </w:r>
    </w:p>
    <w:p w:rsidR="00150E4C" w:rsidRPr="0064760F" w:rsidRDefault="00346E30" w:rsidP="00150E4C">
      <w:pPr>
        <w:pStyle w:val="Odsekzoznamu"/>
        <w:numPr>
          <w:ilvl w:val="0"/>
          <w:numId w:val="20"/>
        </w:numPr>
        <w:spacing w:after="120"/>
        <w:ind w:left="714" w:hanging="357"/>
        <w:contextualSpacing w:val="0"/>
        <w:jc w:val="both"/>
      </w:pPr>
      <w:r>
        <w:t xml:space="preserve">vydať </w:t>
      </w:r>
      <w:r w:rsidR="00821796">
        <w:t>zamestnávateľovi preverovanej osoby</w:t>
      </w:r>
      <w:r w:rsidR="006E7150">
        <w:t>,</w:t>
      </w:r>
      <w:r>
        <w:t> prípadne ďalším osobám</w:t>
      </w:r>
      <w:r w:rsidR="00D82073">
        <w:t xml:space="preserve"> </w:t>
      </w:r>
      <w:r w:rsidR="00D82073" w:rsidRPr="00E26394">
        <w:t>písomné</w:t>
      </w:r>
      <w:r>
        <w:t xml:space="preserve"> potvrdenie o odobratí originálov dokladov, písomností a iných materiálo</w:t>
      </w:r>
      <w:r w:rsidR="00821796">
        <w:t>v mimo ich priestorov</w:t>
      </w:r>
      <w:r w:rsidR="006E7150">
        <w:t>.</w:t>
      </w:r>
    </w:p>
    <w:p w:rsidR="00D82073" w:rsidRPr="003E5612" w:rsidRDefault="00821796" w:rsidP="003E5612">
      <w:pPr>
        <w:pStyle w:val="Odsekzoznamu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t>Zamestnávateľ preverovanej osoby</w:t>
      </w:r>
      <w:r w:rsidR="006E7150">
        <w:rPr>
          <w:rFonts w:cs="Arial"/>
        </w:rPr>
        <w:t xml:space="preserve"> a p</w:t>
      </w:r>
      <w:r w:rsidR="00B81108" w:rsidRPr="0064760F">
        <w:rPr>
          <w:rFonts w:cs="Arial"/>
        </w:rPr>
        <w:t>reverovaná osoba</w:t>
      </w:r>
      <w:r w:rsidR="006E7150">
        <w:rPr>
          <w:rFonts w:cs="Arial"/>
        </w:rPr>
        <w:t>, prípadne ďalšie osoby</w:t>
      </w:r>
      <w:r w:rsidR="00B81108" w:rsidRPr="0064760F">
        <w:rPr>
          <w:rFonts w:cs="Arial"/>
        </w:rPr>
        <w:t xml:space="preserve"> </w:t>
      </w:r>
      <w:r w:rsidR="006E7150">
        <w:rPr>
          <w:rFonts w:cs="Arial"/>
        </w:rPr>
        <w:t>sú</w:t>
      </w:r>
      <w:r w:rsidR="00B81108" w:rsidRPr="0064760F">
        <w:rPr>
          <w:rFonts w:cs="Arial"/>
        </w:rPr>
        <w:t xml:space="preserve"> </w:t>
      </w:r>
      <w:r w:rsidR="00463155" w:rsidRPr="0064760F">
        <w:rPr>
          <w:rFonts w:cs="Arial"/>
        </w:rPr>
        <w:t>povinn</w:t>
      </w:r>
      <w:r w:rsidR="006E7150">
        <w:rPr>
          <w:rFonts w:cs="Arial"/>
        </w:rPr>
        <w:t>é</w:t>
      </w:r>
      <w:r w:rsidR="00463155" w:rsidRPr="0064760F">
        <w:rPr>
          <w:rFonts w:cs="Arial"/>
        </w:rPr>
        <w:t xml:space="preserve"> poskytnúť </w:t>
      </w:r>
      <w:r w:rsidR="006E7150">
        <w:rPr>
          <w:rFonts w:cs="Arial"/>
        </w:rPr>
        <w:t>osobám, ktoré vykonávajú preverenie,</w:t>
      </w:r>
      <w:r w:rsidR="00463155" w:rsidRPr="0064760F">
        <w:rPr>
          <w:rFonts w:cs="Arial"/>
        </w:rPr>
        <w:t xml:space="preserve"> v maximálnej miere súčinnosť potr</w:t>
      </w:r>
      <w:r w:rsidR="00463155">
        <w:rPr>
          <w:rFonts w:cs="Arial"/>
        </w:rPr>
        <w:t xml:space="preserve">ebnú na preverenie </w:t>
      </w:r>
      <w:r w:rsidR="00961B3E">
        <w:rPr>
          <w:rFonts w:cs="Arial"/>
        </w:rPr>
        <w:t xml:space="preserve">podnetu a predložiť </w:t>
      </w:r>
      <w:r w:rsidR="00616835">
        <w:rPr>
          <w:rFonts w:cs="Arial"/>
        </w:rPr>
        <w:t>im</w:t>
      </w:r>
      <w:r w:rsidR="001D3507">
        <w:rPr>
          <w:rFonts w:cs="Arial"/>
        </w:rPr>
        <w:t xml:space="preserve"> v určenej lehote</w:t>
      </w:r>
      <w:r w:rsidR="00961B3E">
        <w:rPr>
          <w:rFonts w:cs="Arial"/>
        </w:rPr>
        <w:t xml:space="preserve"> všetky požadované doklady</w:t>
      </w:r>
      <w:r w:rsidR="006E7150">
        <w:rPr>
          <w:rFonts w:cs="Arial"/>
        </w:rPr>
        <w:t>,</w:t>
      </w:r>
      <w:r w:rsidR="00961B3E">
        <w:rPr>
          <w:rFonts w:cs="Arial"/>
        </w:rPr>
        <w:t> informácie</w:t>
      </w:r>
      <w:r w:rsidR="006E7150">
        <w:rPr>
          <w:rFonts w:cs="Arial"/>
        </w:rPr>
        <w:t xml:space="preserve"> </w:t>
      </w:r>
      <w:r w:rsidR="00112DE4">
        <w:rPr>
          <w:rFonts w:cs="Arial"/>
        </w:rPr>
        <w:t xml:space="preserve">                 </w:t>
      </w:r>
      <w:r w:rsidR="006E7150">
        <w:rPr>
          <w:rFonts w:cs="Arial"/>
        </w:rPr>
        <w:t>a vyjadrenia</w:t>
      </w:r>
      <w:r w:rsidR="00961B3E">
        <w:rPr>
          <w:rFonts w:cs="Arial"/>
        </w:rPr>
        <w:t xml:space="preserve"> uvedené v</w:t>
      </w:r>
      <w:r w:rsidR="006E7150">
        <w:rPr>
          <w:rFonts w:cs="Arial"/>
        </w:rPr>
        <w:t> </w:t>
      </w:r>
      <w:r w:rsidR="00961B3E">
        <w:rPr>
          <w:rFonts w:cs="Arial"/>
        </w:rPr>
        <w:t>odseku</w:t>
      </w:r>
      <w:r w:rsidR="006E55EC">
        <w:rPr>
          <w:rFonts w:cs="Arial"/>
        </w:rPr>
        <w:t xml:space="preserve"> 5</w:t>
      </w:r>
      <w:r w:rsidR="006E7150">
        <w:rPr>
          <w:rFonts w:cs="Arial"/>
        </w:rPr>
        <w:t>. tohto článku</w:t>
      </w:r>
      <w:r w:rsidR="00961B3E">
        <w:rPr>
          <w:rFonts w:cs="Arial"/>
        </w:rPr>
        <w:t>.</w:t>
      </w:r>
    </w:p>
    <w:p w:rsidR="00F4396C" w:rsidRDefault="00821796" w:rsidP="00F4396C">
      <w:pPr>
        <w:pStyle w:val="Odsekzoznamu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lastRenderedPageBreak/>
        <w:t>Zamestnávateľ preverovanej osoby</w:t>
      </w:r>
      <w:r w:rsidR="00064060">
        <w:rPr>
          <w:rFonts w:cs="Arial"/>
        </w:rPr>
        <w:t xml:space="preserve"> a preverovaná osoba sú</w:t>
      </w:r>
      <w:r w:rsidR="00C56FB9">
        <w:rPr>
          <w:rFonts w:cs="Arial"/>
        </w:rPr>
        <w:t xml:space="preserve"> oprávnen</w:t>
      </w:r>
      <w:r w:rsidR="00064060">
        <w:rPr>
          <w:rFonts w:cs="Arial"/>
        </w:rPr>
        <w:t>í</w:t>
      </w:r>
      <w:r w:rsidR="009E511D">
        <w:rPr>
          <w:rFonts w:cs="Arial"/>
        </w:rPr>
        <w:t xml:space="preserve"> oboznámiť sa s predmetom podnetu</w:t>
      </w:r>
      <w:r w:rsidR="00064060">
        <w:rPr>
          <w:rFonts w:cs="Arial"/>
        </w:rPr>
        <w:t>, vyžadovať od osôb preverujúcich podnet</w:t>
      </w:r>
      <w:r w:rsidR="00D82073">
        <w:rPr>
          <w:rFonts w:cs="Arial"/>
        </w:rPr>
        <w:t xml:space="preserve"> </w:t>
      </w:r>
      <w:r w:rsidR="00D82073" w:rsidRPr="003E5612">
        <w:rPr>
          <w:rFonts w:cs="Arial"/>
        </w:rPr>
        <w:t>písomné</w:t>
      </w:r>
      <w:r w:rsidR="00064060">
        <w:rPr>
          <w:rFonts w:cs="Arial"/>
        </w:rPr>
        <w:t xml:space="preserve"> potvrdenie o odobratí dokladov mimo svojich priestorov</w:t>
      </w:r>
      <w:r w:rsidR="003E5612">
        <w:rPr>
          <w:rFonts w:cs="Arial"/>
        </w:rPr>
        <w:t>, predložiť ďalšie doklady</w:t>
      </w:r>
      <w:r w:rsidR="009E511D">
        <w:rPr>
          <w:rFonts w:cs="Arial"/>
        </w:rPr>
        <w:t xml:space="preserve"> a</w:t>
      </w:r>
      <w:r w:rsidR="00C56FB9">
        <w:rPr>
          <w:rFonts w:cs="Arial"/>
        </w:rPr>
        <w:t xml:space="preserve"> vyjadriť sa</w:t>
      </w:r>
      <w:r w:rsidR="001D3507">
        <w:rPr>
          <w:rFonts w:cs="Arial"/>
        </w:rPr>
        <w:t xml:space="preserve"> v určenej lehote</w:t>
      </w:r>
      <w:r w:rsidR="00C56FB9">
        <w:rPr>
          <w:rFonts w:cs="Arial"/>
        </w:rPr>
        <w:t xml:space="preserve"> ku všetkým skutočnostiam, ktoré podnet</w:t>
      </w:r>
      <w:r w:rsidR="001D3507">
        <w:rPr>
          <w:rFonts w:cs="Arial"/>
        </w:rPr>
        <w:t xml:space="preserve"> obsahuje</w:t>
      </w:r>
      <w:r w:rsidR="00076159">
        <w:rPr>
          <w:rFonts w:cs="Arial"/>
        </w:rPr>
        <w:t xml:space="preserve"> alebo ktoré boli zistené pri preverovaní podnetu</w:t>
      </w:r>
      <w:r w:rsidR="00C56FB9">
        <w:rPr>
          <w:rFonts w:cs="Arial"/>
        </w:rPr>
        <w:t xml:space="preserve"> a</w:t>
      </w:r>
      <w:r w:rsidR="001D3507">
        <w:rPr>
          <w:rFonts w:cs="Arial"/>
        </w:rPr>
        <w:t> ktoré sa</w:t>
      </w:r>
      <w:r w:rsidR="00C56FB9">
        <w:rPr>
          <w:rFonts w:cs="Arial"/>
        </w:rPr>
        <w:t> týkajú preverovanej</w:t>
      </w:r>
      <w:r w:rsidR="00F4396C">
        <w:rPr>
          <w:rFonts w:cs="Arial"/>
        </w:rPr>
        <w:t xml:space="preserve"> osoby.</w:t>
      </w:r>
    </w:p>
    <w:p w:rsidR="00F4396C" w:rsidRDefault="00F4396C" w:rsidP="00F4396C">
      <w:pPr>
        <w:pStyle w:val="Odsekzoznamu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t xml:space="preserve">Výsledkom preverenia podnetu je </w:t>
      </w:r>
      <w:r w:rsidR="00076159">
        <w:rPr>
          <w:rFonts w:cs="Arial"/>
        </w:rPr>
        <w:t xml:space="preserve">zápisnica z preverenia podnetu </w:t>
      </w:r>
      <w:r w:rsidR="00076159" w:rsidRPr="00A05710">
        <w:rPr>
          <w:rFonts w:cs="Arial"/>
        </w:rPr>
        <w:t xml:space="preserve">(Vzor č. </w:t>
      </w:r>
      <w:r w:rsidR="00D82073" w:rsidRPr="00A05710">
        <w:rPr>
          <w:rFonts w:cs="Arial"/>
        </w:rPr>
        <w:t>2</w:t>
      </w:r>
      <w:r w:rsidR="00076159" w:rsidRPr="00A05710">
        <w:rPr>
          <w:rFonts w:cs="Arial"/>
        </w:rPr>
        <w:t>)</w:t>
      </w:r>
      <w:r w:rsidRPr="00A05710">
        <w:rPr>
          <w:rFonts w:cs="Arial"/>
        </w:rPr>
        <w:t>,</w:t>
      </w:r>
      <w:r>
        <w:rPr>
          <w:rFonts w:cs="Arial"/>
        </w:rPr>
        <w:t xml:space="preserve"> ktorá obsahuje:</w:t>
      </w:r>
    </w:p>
    <w:p w:rsidR="00E27589" w:rsidRDefault="00E27589" w:rsidP="00E27589">
      <w:pPr>
        <w:pStyle w:val="Odsekzoznamu"/>
        <w:numPr>
          <w:ilvl w:val="0"/>
          <w:numId w:val="15"/>
        </w:numPr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číslo preverovaného podnetu podľa evidencie podnetov,</w:t>
      </w:r>
    </w:p>
    <w:p w:rsidR="00E27589" w:rsidRDefault="00E27589" w:rsidP="00E27589">
      <w:pPr>
        <w:pStyle w:val="Odsekzoznamu"/>
        <w:numPr>
          <w:ilvl w:val="0"/>
          <w:numId w:val="15"/>
        </w:numPr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predmet podnetu a jeho druh (anonymný, neanonymný)</w:t>
      </w:r>
    </w:p>
    <w:p w:rsidR="00E27589" w:rsidRDefault="00E27589" w:rsidP="00E27589">
      <w:pPr>
        <w:pStyle w:val="Odsekzoznamu"/>
        <w:numPr>
          <w:ilvl w:val="0"/>
          <w:numId w:val="15"/>
        </w:numPr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meno a priezvisko, pracovná pozícia a zamestnávateľ osoby</w:t>
      </w:r>
      <w:r w:rsidR="003E5612">
        <w:rPr>
          <w:rFonts w:cs="Arial"/>
        </w:rPr>
        <w:t xml:space="preserve"> alebo názov organizačnej zložky zamestnávateľa</w:t>
      </w:r>
      <w:r>
        <w:rPr>
          <w:rFonts w:cs="Arial"/>
        </w:rPr>
        <w:t>, ktorej konanie, resp. nekonanie je predmetom podnetu,</w:t>
      </w:r>
    </w:p>
    <w:p w:rsidR="00E27589" w:rsidRDefault="00E27589" w:rsidP="00E27589">
      <w:pPr>
        <w:pStyle w:val="Odsekzoznamu"/>
        <w:numPr>
          <w:ilvl w:val="0"/>
          <w:numId w:val="15"/>
        </w:numPr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mená a priezviská osôb, ktoré podnet preverovali,</w:t>
      </w:r>
    </w:p>
    <w:p w:rsidR="00E27589" w:rsidRDefault="00E27589" w:rsidP="00E27589">
      <w:pPr>
        <w:pStyle w:val="Odsekzoznamu"/>
        <w:numPr>
          <w:ilvl w:val="0"/>
          <w:numId w:val="15"/>
        </w:numPr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mená a priezviská prizvaných osôb</w:t>
      </w:r>
    </w:p>
    <w:p w:rsidR="00E27589" w:rsidRDefault="00171FC7" w:rsidP="00E27589">
      <w:pPr>
        <w:pStyle w:val="Odsekzoznamu"/>
        <w:numPr>
          <w:ilvl w:val="0"/>
          <w:numId w:val="15"/>
        </w:numPr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 xml:space="preserve">miesto a </w:t>
      </w:r>
      <w:r w:rsidR="00E27589">
        <w:rPr>
          <w:rFonts w:cs="Arial"/>
        </w:rPr>
        <w:t>čas prever</w:t>
      </w:r>
      <w:r w:rsidR="00F813AE">
        <w:rPr>
          <w:rFonts w:cs="Arial"/>
        </w:rPr>
        <w:t>e</w:t>
      </w:r>
      <w:r w:rsidR="00E27589">
        <w:rPr>
          <w:rFonts w:cs="Arial"/>
        </w:rPr>
        <w:t>nia podnetu,</w:t>
      </w:r>
    </w:p>
    <w:p w:rsidR="00D82073" w:rsidRPr="00D82073" w:rsidRDefault="00E27589" w:rsidP="00D82073">
      <w:pPr>
        <w:pStyle w:val="Odsekzoznamu"/>
        <w:numPr>
          <w:ilvl w:val="0"/>
          <w:numId w:val="15"/>
        </w:numPr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výsledky prever</w:t>
      </w:r>
      <w:r w:rsidR="00F813AE">
        <w:rPr>
          <w:rFonts w:cs="Arial"/>
        </w:rPr>
        <w:t>e</w:t>
      </w:r>
      <w:r>
        <w:rPr>
          <w:rFonts w:cs="Arial"/>
        </w:rPr>
        <w:t>nia podnetu,</w:t>
      </w:r>
    </w:p>
    <w:p w:rsidR="00D82073" w:rsidRPr="00A05710" w:rsidRDefault="00D82073" w:rsidP="00D82073">
      <w:pPr>
        <w:pStyle w:val="Odsekzoznamu"/>
        <w:numPr>
          <w:ilvl w:val="0"/>
          <w:numId w:val="15"/>
        </w:numPr>
        <w:ind w:left="714" w:hanging="357"/>
        <w:contextualSpacing w:val="0"/>
        <w:jc w:val="both"/>
        <w:rPr>
          <w:rFonts w:cs="Arial"/>
        </w:rPr>
      </w:pPr>
      <w:r w:rsidRPr="00A05710">
        <w:rPr>
          <w:rFonts w:cs="Arial"/>
        </w:rPr>
        <w:t>námietky preverovanej osoby,</w:t>
      </w:r>
    </w:p>
    <w:p w:rsidR="00EA08A7" w:rsidRPr="00A05710" w:rsidRDefault="00EA08A7" w:rsidP="00D82073">
      <w:pPr>
        <w:pStyle w:val="Odsekzoznamu"/>
        <w:numPr>
          <w:ilvl w:val="0"/>
          <w:numId w:val="15"/>
        </w:numPr>
        <w:ind w:left="714" w:hanging="357"/>
        <w:contextualSpacing w:val="0"/>
        <w:jc w:val="both"/>
        <w:rPr>
          <w:rFonts w:cs="Arial"/>
        </w:rPr>
      </w:pPr>
      <w:r w:rsidRPr="00A05710">
        <w:rPr>
          <w:rFonts w:cs="Arial"/>
        </w:rPr>
        <w:t>písomné zdôvodnenie opodstatnenosti alebo neopodstatnenosti podaných námietok,</w:t>
      </w:r>
    </w:p>
    <w:p w:rsidR="00E27589" w:rsidRDefault="00171FC7" w:rsidP="00E27589">
      <w:pPr>
        <w:pStyle w:val="Odsekzoznamu"/>
        <w:numPr>
          <w:ilvl w:val="0"/>
          <w:numId w:val="15"/>
        </w:numPr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 xml:space="preserve">zoznam </w:t>
      </w:r>
      <w:r w:rsidR="00E27589">
        <w:rPr>
          <w:rFonts w:cs="Arial"/>
        </w:rPr>
        <w:t>príloh preukazujúc</w:t>
      </w:r>
      <w:r>
        <w:rPr>
          <w:rFonts w:cs="Arial"/>
        </w:rPr>
        <w:t>ich</w:t>
      </w:r>
      <w:r w:rsidR="00E27589">
        <w:rPr>
          <w:rFonts w:cs="Arial"/>
        </w:rPr>
        <w:t xml:space="preserve"> výsledky preverenia podnetu,</w:t>
      </w:r>
    </w:p>
    <w:p w:rsidR="00F71471" w:rsidRPr="00F71471" w:rsidRDefault="00E27589" w:rsidP="00F71471">
      <w:pPr>
        <w:pStyle w:val="Odsekzoznamu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dátum</w:t>
      </w:r>
      <w:r w:rsidR="00230B1D">
        <w:rPr>
          <w:rFonts w:cs="Arial"/>
        </w:rPr>
        <w:t xml:space="preserve"> oboznámenia s výsledkom preverenia</w:t>
      </w:r>
      <w:r>
        <w:rPr>
          <w:rFonts w:cs="Arial"/>
        </w:rPr>
        <w:t xml:space="preserve"> a podpisy preverovaných osôb a osôb, ktoré vykonali preverenie</w:t>
      </w:r>
      <w:r w:rsidR="00F71471">
        <w:rPr>
          <w:rFonts w:cs="Arial"/>
        </w:rPr>
        <w:t>; tento dátum sa považuje za dátum skončenia preverenia podnetu.</w:t>
      </w:r>
    </w:p>
    <w:p w:rsidR="003E5612" w:rsidRDefault="003E5612" w:rsidP="00647B72">
      <w:pPr>
        <w:pStyle w:val="Odsekzoznamu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cs="Arial"/>
        </w:rPr>
      </w:pPr>
      <w:r w:rsidRPr="00A05710">
        <w:rPr>
          <w:rFonts w:cs="Arial"/>
        </w:rPr>
        <w:t>Preverované osoby sú povinné zúčastniť sa prerokovania výsledkov preverenia a spísania zápisnice z preverenia podnetu v mieste a čase určenom osobou, ktorá podnet prever</w:t>
      </w:r>
      <w:r w:rsidR="00647B72">
        <w:rPr>
          <w:rFonts w:cs="Arial"/>
        </w:rPr>
        <w:t>uje</w:t>
      </w:r>
      <w:r w:rsidRPr="00A05710">
        <w:rPr>
          <w:rFonts w:cs="Arial"/>
        </w:rPr>
        <w:t>.</w:t>
      </w:r>
    </w:p>
    <w:p w:rsidR="00CE5791" w:rsidRPr="00A05710" w:rsidRDefault="00CE5791" w:rsidP="00230B1D">
      <w:pPr>
        <w:pStyle w:val="Odsekzoznamu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cs="Arial"/>
        </w:rPr>
      </w:pPr>
      <w:r w:rsidRPr="00A05710">
        <w:rPr>
          <w:rFonts w:cs="Arial"/>
        </w:rPr>
        <w:t>Ak</w:t>
      </w:r>
      <w:r w:rsidR="003E5612">
        <w:rPr>
          <w:rFonts w:cs="Arial"/>
        </w:rPr>
        <w:t xml:space="preserve"> sa</w:t>
      </w:r>
      <w:r w:rsidRPr="00A05710">
        <w:rPr>
          <w:rFonts w:cs="Arial"/>
        </w:rPr>
        <w:t xml:space="preserve"> preverované osoby odmietnu oboznám</w:t>
      </w:r>
      <w:r w:rsidR="00A05710">
        <w:rPr>
          <w:rFonts w:cs="Arial"/>
        </w:rPr>
        <w:t>iť</w:t>
      </w:r>
      <w:r w:rsidRPr="00A05710">
        <w:rPr>
          <w:rFonts w:cs="Arial"/>
        </w:rPr>
        <w:t xml:space="preserve"> s výsledkom preverenia, táto skutočnosť sa uvedie v</w:t>
      </w:r>
      <w:r w:rsidR="000B68F7" w:rsidRPr="00A05710">
        <w:rPr>
          <w:rFonts w:cs="Arial"/>
        </w:rPr>
        <w:t xml:space="preserve"> zápisnici</w:t>
      </w:r>
      <w:r w:rsidRPr="00A05710">
        <w:rPr>
          <w:rFonts w:cs="Arial"/>
        </w:rPr>
        <w:t>.</w:t>
      </w:r>
    </w:p>
    <w:p w:rsidR="00230B1D" w:rsidRDefault="00230B1D" w:rsidP="00230B1D">
      <w:pPr>
        <w:pStyle w:val="Odsekzoznamu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cs="Arial"/>
        </w:rPr>
      </w:pPr>
      <w:r w:rsidRPr="00EC5D8E">
        <w:rPr>
          <w:rFonts w:cs="Arial"/>
        </w:rPr>
        <w:t>Výsledok preverenia podnetu a dátum skončenia preverenia podnetu sa zaznamená do evidencie podnetov.</w:t>
      </w:r>
    </w:p>
    <w:p w:rsidR="00EA08A7" w:rsidRPr="00A05710" w:rsidRDefault="00EA08A7" w:rsidP="00230B1D">
      <w:pPr>
        <w:pStyle w:val="Odsekzoznamu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cs="Arial"/>
        </w:rPr>
      </w:pPr>
      <w:r w:rsidRPr="00A05710">
        <w:rPr>
          <w:rFonts w:cs="Arial"/>
        </w:rPr>
        <w:t>Opakovaný podnet, ak neobsahuje nové skutočnosti, sa nepreveruje. Túto skutočnosť písomne oznámi hlavný kontrolór osobe, ktorá opakovaný podnet podala.</w:t>
      </w:r>
    </w:p>
    <w:p w:rsidR="0045033D" w:rsidRDefault="000B68F7" w:rsidP="00230B1D">
      <w:pPr>
        <w:pStyle w:val="Odsekzoznamu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t>Hlavný kontrolór písomne</w:t>
      </w:r>
      <w:r w:rsidR="0045033D">
        <w:rPr>
          <w:rFonts w:cs="Arial"/>
        </w:rPr>
        <w:t xml:space="preserve"> oboznámi do desiatich dní s výsledkom preverenia podnetu osobu, ktorá podnet podala.</w:t>
      </w:r>
    </w:p>
    <w:p w:rsidR="00766831" w:rsidRPr="0045033D" w:rsidRDefault="00C6244F" w:rsidP="008A43A6">
      <w:pPr>
        <w:pStyle w:val="Odsekzoznamu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t xml:space="preserve">Hlavný kontrolór </w:t>
      </w:r>
      <w:r w:rsidR="00F71471">
        <w:rPr>
          <w:rFonts w:cs="Arial"/>
        </w:rPr>
        <w:t>informuje</w:t>
      </w:r>
      <w:r>
        <w:rPr>
          <w:rFonts w:cs="Arial"/>
        </w:rPr>
        <w:t xml:space="preserve"> o výsledku preverenia podnetu predsed</w:t>
      </w:r>
      <w:r w:rsidR="00F71471">
        <w:rPr>
          <w:rFonts w:cs="Arial"/>
        </w:rPr>
        <w:t>u</w:t>
      </w:r>
      <w:r>
        <w:rPr>
          <w:rFonts w:cs="Arial"/>
        </w:rPr>
        <w:t xml:space="preserve"> BBSK</w:t>
      </w:r>
      <w:r w:rsidR="00F71471">
        <w:rPr>
          <w:rFonts w:cs="Arial"/>
        </w:rPr>
        <w:t xml:space="preserve"> zaslaním </w:t>
      </w:r>
      <w:r w:rsidR="000B68F7">
        <w:rPr>
          <w:rFonts w:cs="Arial"/>
        </w:rPr>
        <w:t>zápisnice z</w:t>
      </w:r>
      <w:r w:rsidR="00EA08A7">
        <w:rPr>
          <w:rFonts w:cs="Arial"/>
        </w:rPr>
        <w:t> </w:t>
      </w:r>
      <w:r w:rsidR="000B68F7">
        <w:rPr>
          <w:rFonts w:cs="Arial"/>
        </w:rPr>
        <w:t>preverenia</w:t>
      </w:r>
      <w:r w:rsidR="00EA08A7">
        <w:rPr>
          <w:rFonts w:cs="Arial"/>
        </w:rPr>
        <w:t xml:space="preserve"> </w:t>
      </w:r>
      <w:r w:rsidR="00EA08A7" w:rsidRPr="00A05710">
        <w:rPr>
          <w:rFonts w:cs="Arial"/>
        </w:rPr>
        <w:t>podnetu</w:t>
      </w:r>
      <w:r w:rsidR="0045033D">
        <w:rPr>
          <w:rFonts w:cs="Arial"/>
        </w:rPr>
        <w:t xml:space="preserve"> a súčasne požiada predsedu BBSK, aby v určenom termíne zaslal hlavnému kontrolórovi zoznam opatrení prijatých na nápravu zistených nedostatkov a odstránenie príčin ich vzniku spolu s termínom stanoveným na splnenie</w:t>
      </w:r>
      <w:r w:rsidR="006D3B89">
        <w:rPr>
          <w:rFonts w:cs="Arial"/>
        </w:rPr>
        <w:t xml:space="preserve"> prijatých opatrení</w:t>
      </w:r>
      <w:r w:rsidR="0045033D">
        <w:rPr>
          <w:rFonts w:cs="Arial"/>
        </w:rPr>
        <w:t>.</w:t>
      </w:r>
    </w:p>
    <w:p w:rsidR="00DB617F" w:rsidRDefault="00DB617F" w:rsidP="00DB617F">
      <w:pPr>
        <w:pStyle w:val="Odsekzoznamu"/>
        <w:spacing w:after="120"/>
        <w:ind w:left="0"/>
        <w:contextualSpacing w:val="0"/>
        <w:jc w:val="both"/>
        <w:rPr>
          <w:rFonts w:cs="Arial"/>
        </w:rPr>
      </w:pPr>
    </w:p>
    <w:p w:rsidR="00DB617F" w:rsidRDefault="00DB617F" w:rsidP="00DB617F">
      <w:pPr>
        <w:pStyle w:val="Odsekzoznamu"/>
        <w:spacing w:after="120"/>
        <w:ind w:left="0"/>
        <w:contextualSpacing w:val="0"/>
        <w:jc w:val="center"/>
        <w:rPr>
          <w:rFonts w:cs="Arial"/>
          <w:b/>
        </w:rPr>
      </w:pPr>
      <w:r>
        <w:rPr>
          <w:rFonts w:cs="Arial"/>
          <w:b/>
        </w:rPr>
        <w:t>Článok 8</w:t>
      </w:r>
    </w:p>
    <w:p w:rsidR="00DB617F" w:rsidRDefault="00DB617F" w:rsidP="00DB617F">
      <w:pPr>
        <w:pStyle w:val="Odsekzoznamu"/>
        <w:ind w:left="0"/>
        <w:contextualSpacing w:val="0"/>
        <w:jc w:val="center"/>
        <w:rPr>
          <w:rFonts w:cs="Arial"/>
          <w:b/>
        </w:rPr>
      </w:pPr>
      <w:r>
        <w:rPr>
          <w:rFonts w:cs="Arial"/>
          <w:b/>
        </w:rPr>
        <w:t>Ochrana zamestnanca</w:t>
      </w:r>
      <w:r w:rsidR="007F38C7">
        <w:rPr>
          <w:rFonts w:cs="Arial"/>
          <w:b/>
        </w:rPr>
        <w:t xml:space="preserve"> a pozastavenie účinnosti pracovnoprávneho úkonu</w:t>
      </w:r>
    </w:p>
    <w:p w:rsidR="00DB617F" w:rsidRDefault="00DB617F" w:rsidP="00DB617F">
      <w:pPr>
        <w:pStyle w:val="Odsekzoznamu"/>
        <w:ind w:left="0"/>
        <w:contextualSpacing w:val="0"/>
        <w:jc w:val="center"/>
        <w:rPr>
          <w:rFonts w:cs="Arial"/>
          <w:b/>
        </w:rPr>
      </w:pPr>
    </w:p>
    <w:p w:rsidR="007F38C7" w:rsidRDefault="009439C2" w:rsidP="00D34DE8">
      <w:pPr>
        <w:pStyle w:val="Odsekzoznamu"/>
        <w:numPr>
          <w:ilvl w:val="0"/>
          <w:numId w:val="18"/>
        </w:numPr>
        <w:spacing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t>Osoba, ktorá podala oznámenie o závažnej protispoločenskej činnosti, môže požiadať o ochranu podľa § 3 a § 4 v rámci trestného konania alebo podľa § 5 a § 6 zákona v rámci konania o správnom delikte.</w:t>
      </w:r>
    </w:p>
    <w:p w:rsidR="00DB617F" w:rsidRDefault="00DB617F" w:rsidP="00D34DE8">
      <w:pPr>
        <w:pStyle w:val="Odsekzoznamu"/>
        <w:numPr>
          <w:ilvl w:val="0"/>
          <w:numId w:val="18"/>
        </w:numPr>
        <w:spacing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t xml:space="preserve">Ak sa osoba, ktorá podala podnet podľa Článku 5 tejto smernice, domnieva, že v súvislosti s podaním podnetu bol voči nej urobený pracovnoprávny úkon, s ktorým nesúhlasí, môže požiadať inšpektorát práce do siedmich dní odo dňa, keď sa dozvedela o pracovnoprávnom úkone, o pozastavenie účinnosti tohto pracovnoprávneho úkonu v súlade s ustanoveniami </w:t>
      </w:r>
      <w:r w:rsidR="00112DE4">
        <w:rPr>
          <w:rFonts w:cs="Arial"/>
        </w:rPr>
        <w:t xml:space="preserve">              </w:t>
      </w:r>
      <w:r>
        <w:rPr>
          <w:rFonts w:cs="Arial"/>
        </w:rPr>
        <w:t xml:space="preserve">§ 13 </w:t>
      </w:r>
      <w:r w:rsidR="00D34DE8">
        <w:rPr>
          <w:rFonts w:cs="Arial"/>
        </w:rPr>
        <w:t>z</w:t>
      </w:r>
      <w:r>
        <w:rPr>
          <w:rFonts w:cs="Arial"/>
        </w:rPr>
        <w:t>ákona.</w:t>
      </w:r>
    </w:p>
    <w:p w:rsidR="00DE6CCE" w:rsidRDefault="00DE6CCE" w:rsidP="00DB617F">
      <w:pPr>
        <w:pStyle w:val="Odsekzoznamu"/>
        <w:numPr>
          <w:ilvl w:val="0"/>
          <w:numId w:val="18"/>
        </w:numPr>
        <w:spacing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t>Ak inšpektorát práce na základe žiadosti osoby podľa predchádzajúceho odseku vydá potvrdenie o pozastavení účinnosti pracovnoprávneho úkonu a doručí ho zamestnávateľovi a osobe, ktorá podala podnet, zamestnávateľ odloží vykonateľnosť pracovnoprávneho úkonu až do uplynutia lehoty podľa nasledujúceho odseku alebo do nadobudnutia vykonateľnosti rozhodnutia súdu v tejto veci.</w:t>
      </w:r>
    </w:p>
    <w:p w:rsidR="00A77EBF" w:rsidRDefault="00FC2EF3" w:rsidP="00A77EBF">
      <w:pPr>
        <w:pStyle w:val="Odsekzoznamu"/>
        <w:numPr>
          <w:ilvl w:val="0"/>
          <w:numId w:val="18"/>
        </w:numPr>
        <w:spacing w:after="120"/>
        <w:ind w:left="357" w:hanging="357"/>
        <w:contextualSpacing w:val="0"/>
        <w:jc w:val="both"/>
        <w:rPr>
          <w:rFonts w:cs="Arial"/>
        </w:rPr>
      </w:pPr>
      <w:r>
        <w:rPr>
          <w:rFonts w:cs="Arial"/>
        </w:rPr>
        <w:lastRenderedPageBreak/>
        <w:t>Ak inšpektorát práce na základe žiadosti osoby podľa predchádzajúceho odseku pozastavil účinnosť pracovnoprávneho úkonu, toto pozastavenie účinnosti sa skončí uplynutím 14 dní od doručenia potvrdenia o pozastavení účinnosti pracovnoprávneho úkonu osobe, ktorá podala podnet. Doručením návrhu</w:t>
      </w:r>
      <w:r w:rsidR="00D91306">
        <w:rPr>
          <w:rFonts w:cs="Arial"/>
        </w:rPr>
        <w:t xml:space="preserve"> na</w:t>
      </w:r>
      <w:r>
        <w:rPr>
          <w:rFonts w:cs="Arial"/>
        </w:rPr>
        <w:t xml:space="preserve"> nariadenie predbežného opatrenia na súd počas tejto lehoty sa trvanie pozastavenia účinnosti predlžuje až do nadobudnutia vykonateľnosti rozhodnutia súdu o tomto návrhu.</w:t>
      </w:r>
    </w:p>
    <w:p w:rsidR="00A77EBF" w:rsidRDefault="00A77EBF" w:rsidP="00A77EBF">
      <w:pPr>
        <w:pStyle w:val="Odsekzoznamu"/>
        <w:spacing w:after="120"/>
        <w:ind w:left="0"/>
        <w:contextualSpacing w:val="0"/>
        <w:jc w:val="both"/>
        <w:rPr>
          <w:rFonts w:cs="Arial"/>
        </w:rPr>
      </w:pPr>
    </w:p>
    <w:p w:rsidR="00A77EBF" w:rsidRDefault="00A77EBF" w:rsidP="00A77EBF">
      <w:pPr>
        <w:pStyle w:val="Odsekzoznamu"/>
        <w:spacing w:after="120"/>
        <w:ind w:left="0"/>
        <w:contextualSpacing w:val="0"/>
        <w:jc w:val="center"/>
        <w:rPr>
          <w:rFonts w:cs="Arial"/>
          <w:b/>
        </w:rPr>
      </w:pPr>
      <w:r>
        <w:rPr>
          <w:rFonts w:cs="Arial"/>
          <w:b/>
        </w:rPr>
        <w:t>Článok 9</w:t>
      </w:r>
    </w:p>
    <w:p w:rsidR="00A77EBF" w:rsidRDefault="00A77EBF" w:rsidP="00A77EBF">
      <w:pPr>
        <w:pStyle w:val="Odsekzoznamu"/>
        <w:ind w:left="0"/>
        <w:contextualSpacing w:val="0"/>
        <w:jc w:val="center"/>
        <w:rPr>
          <w:rFonts w:cs="Arial"/>
          <w:b/>
        </w:rPr>
      </w:pPr>
      <w:r>
        <w:rPr>
          <w:rFonts w:cs="Arial"/>
          <w:b/>
        </w:rPr>
        <w:t>Záverečné ustanovenia</w:t>
      </w:r>
    </w:p>
    <w:p w:rsidR="00A77EBF" w:rsidRDefault="00A77EBF" w:rsidP="00A77EBF">
      <w:pPr>
        <w:pStyle w:val="Odsekzoznamu"/>
        <w:ind w:left="0"/>
        <w:contextualSpacing w:val="0"/>
        <w:jc w:val="center"/>
        <w:rPr>
          <w:rFonts w:cs="Arial"/>
        </w:rPr>
      </w:pPr>
    </w:p>
    <w:p w:rsidR="00FB02E0" w:rsidRDefault="000B68F7" w:rsidP="00FB02E0">
      <w:pPr>
        <w:pStyle w:val="Odsekzoznamu"/>
        <w:numPr>
          <w:ilvl w:val="0"/>
          <w:numId w:val="21"/>
        </w:numPr>
        <w:spacing w:after="120"/>
        <w:contextualSpacing w:val="0"/>
        <w:jc w:val="both"/>
        <w:rPr>
          <w:rFonts w:cs="Arial"/>
        </w:rPr>
      </w:pPr>
      <w:r w:rsidRPr="00A05710">
        <w:rPr>
          <w:rFonts w:cs="Arial"/>
        </w:rPr>
        <w:t>Neplnenie povinností</w:t>
      </w:r>
      <w:r w:rsidR="00912C44">
        <w:rPr>
          <w:rFonts w:cs="Arial"/>
        </w:rPr>
        <w:t xml:space="preserve"> stanovených</w:t>
      </w:r>
      <w:r w:rsidRPr="00A05710">
        <w:rPr>
          <w:rFonts w:cs="Arial"/>
        </w:rPr>
        <w:t xml:space="preserve"> t</w:t>
      </w:r>
      <w:r w:rsidR="00912C44">
        <w:rPr>
          <w:rFonts w:cs="Arial"/>
        </w:rPr>
        <w:t>ou</w:t>
      </w:r>
      <w:r w:rsidRPr="00A05710">
        <w:rPr>
          <w:rFonts w:cs="Arial"/>
        </w:rPr>
        <w:t>to smernic</w:t>
      </w:r>
      <w:r w:rsidR="00912C44">
        <w:rPr>
          <w:rFonts w:cs="Arial"/>
        </w:rPr>
        <w:t>ou zamestnancami sa</w:t>
      </w:r>
      <w:r w:rsidRPr="00A05710">
        <w:rPr>
          <w:rFonts w:cs="Arial"/>
        </w:rPr>
        <w:t xml:space="preserve"> považuje za neplnenie pracovných povinností a porušenie pracovnej disciplíny. Zamestnávateľ je povinný voči týmto osobám uplatniť pos</w:t>
      </w:r>
      <w:r w:rsidR="00381F03" w:rsidRPr="00A05710">
        <w:rPr>
          <w:rFonts w:cs="Arial"/>
        </w:rPr>
        <w:t>tup podľa osobitného predpisu</w:t>
      </w:r>
      <w:r w:rsidR="00A65E23" w:rsidRPr="00A05710">
        <w:rPr>
          <w:rStyle w:val="Odkaznapoznmkupodiarou"/>
          <w:rFonts w:cs="Arial"/>
        </w:rPr>
        <w:footnoteReference w:id="5"/>
      </w:r>
      <w:r w:rsidR="00A65E23" w:rsidRPr="00A05710">
        <w:rPr>
          <w:rFonts w:cs="Arial"/>
          <w:vertAlign w:val="superscript"/>
        </w:rPr>
        <w:t>)</w:t>
      </w:r>
      <w:r w:rsidRPr="00A05710">
        <w:rPr>
          <w:rFonts w:cs="Arial"/>
        </w:rPr>
        <w:t>.</w:t>
      </w:r>
    </w:p>
    <w:p w:rsidR="00FB02E0" w:rsidRDefault="00FB02E0" w:rsidP="00FB02E0">
      <w:pPr>
        <w:pStyle w:val="Odsekzoznamu"/>
        <w:numPr>
          <w:ilvl w:val="0"/>
          <w:numId w:val="21"/>
        </w:numPr>
        <w:spacing w:after="120"/>
        <w:contextualSpacing w:val="0"/>
        <w:jc w:val="both"/>
        <w:rPr>
          <w:rFonts w:cs="Arial"/>
        </w:rPr>
      </w:pPr>
      <w:r>
        <w:rPr>
          <w:rFonts w:cs="Arial"/>
        </w:rPr>
        <w:t>Neoddeliteľnou súčasťou tejto smernice je príloha č. 1</w:t>
      </w:r>
    </w:p>
    <w:p w:rsidR="00FB02E0" w:rsidRDefault="00FB02E0" w:rsidP="00FB02E0">
      <w:pPr>
        <w:pStyle w:val="Odsekzoznamu"/>
        <w:ind w:left="357"/>
        <w:contextualSpacing w:val="0"/>
        <w:jc w:val="both"/>
        <w:rPr>
          <w:rFonts w:cs="Arial"/>
        </w:rPr>
      </w:pPr>
      <w:r>
        <w:rPr>
          <w:rFonts w:cs="Arial"/>
        </w:rPr>
        <w:t>- VZOR Č. 1</w:t>
      </w:r>
      <w:r>
        <w:rPr>
          <w:rFonts w:cs="Arial"/>
        </w:rPr>
        <w:tab/>
        <w:t>Poverenie</w:t>
      </w:r>
    </w:p>
    <w:p w:rsidR="00FB02E0" w:rsidRPr="00FB02E0" w:rsidRDefault="00FB02E0" w:rsidP="00FB02E0">
      <w:pPr>
        <w:pStyle w:val="Odsekzoznamu"/>
        <w:spacing w:after="120"/>
        <w:ind w:left="360"/>
        <w:contextualSpacing w:val="0"/>
        <w:jc w:val="both"/>
        <w:rPr>
          <w:rFonts w:cs="Arial"/>
        </w:rPr>
      </w:pPr>
      <w:r>
        <w:rPr>
          <w:rFonts w:cs="Arial"/>
        </w:rPr>
        <w:t>- VZOR Č. 2</w:t>
      </w:r>
      <w:r>
        <w:rPr>
          <w:rFonts w:cs="Arial"/>
        </w:rPr>
        <w:tab/>
        <w:t>Zápisnica z preverenia podnetu</w:t>
      </w:r>
    </w:p>
    <w:p w:rsidR="00A77EBF" w:rsidRDefault="00A77EBF" w:rsidP="00A77EBF">
      <w:pPr>
        <w:pStyle w:val="Odsekzoznamu"/>
        <w:numPr>
          <w:ilvl w:val="0"/>
          <w:numId w:val="21"/>
        </w:numPr>
        <w:spacing w:after="120"/>
        <w:contextualSpacing w:val="0"/>
        <w:jc w:val="both"/>
        <w:rPr>
          <w:rFonts w:cs="Arial"/>
        </w:rPr>
      </w:pPr>
      <w:r>
        <w:rPr>
          <w:rFonts w:cs="Arial"/>
        </w:rPr>
        <w:t>Táto smernica</w:t>
      </w:r>
      <w:r w:rsidR="002C5AA9">
        <w:rPr>
          <w:rFonts w:cs="Arial"/>
        </w:rPr>
        <w:t xml:space="preserve"> bola schválená U</w:t>
      </w:r>
      <w:r w:rsidR="00FB02E0">
        <w:rPr>
          <w:rFonts w:cs="Arial"/>
        </w:rPr>
        <w:t>zne</w:t>
      </w:r>
      <w:r w:rsidR="006E55EC">
        <w:rPr>
          <w:rFonts w:cs="Arial"/>
        </w:rPr>
        <w:t>sením Zastupiteľstva BBSK č. 136</w:t>
      </w:r>
      <w:r w:rsidR="00FB02E0">
        <w:rPr>
          <w:rFonts w:cs="Arial"/>
        </w:rPr>
        <w:t>/2015 z 24.</w:t>
      </w:r>
      <w:r w:rsidR="00926942">
        <w:rPr>
          <w:rFonts w:cs="Arial"/>
        </w:rPr>
        <w:t xml:space="preserve"> apríla </w:t>
      </w:r>
      <w:r w:rsidR="00FB02E0">
        <w:rPr>
          <w:rFonts w:cs="Arial"/>
        </w:rPr>
        <w:t>2015</w:t>
      </w:r>
      <w:r w:rsidR="002C5AA9">
        <w:rPr>
          <w:rFonts w:cs="Arial"/>
        </w:rPr>
        <w:t xml:space="preserve"> potvrdeným </w:t>
      </w:r>
      <w:r w:rsidR="002C5AA9" w:rsidRPr="00B11294">
        <w:rPr>
          <w:rFonts w:cs="Arial"/>
          <w:bCs/>
        </w:rPr>
        <w:t>trojpätinovou väčšinou hlasov všetkých poslancov</w:t>
      </w:r>
      <w:r w:rsidR="002C5AA9">
        <w:rPr>
          <w:rFonts w:cs="Arial"/>
          <w:bCs/>
        </w:rPr>
        <w:t xml:space="preserve"> Zastupiteľstva BBSK</w:t>
      </w:r>
      <w:r w:rsidR="009E26D5">
        <w:rPr>
          <w:rFonts w:cs="Arial"/>
          <w:bCs/>
        </w:rPr>
        <w:t xml:space="preserve"> 21. mája 2015</w:t>
      </w:r>
      <w:r w:rsidR="00FB02E0">
        <w:rPr>
          <w:rFonts w:cs="Arial"/>
        </w:rPr>
        <w:t>,</w:t>
      </w:r>
      <w:r>
        <w:rPr>
          <w:rFonts w:cs="Arial"/>
        </w:rPr>
        <w:t xml:space="preserve"> nadobúda platnosť dňom</w:t>
      </w:r>
      <w:r w:rsidR="00FB02E0">
        <w:rPr>
          <w:rFonts w:cs="Arial"/>
        </w:rPr>
        <w:t xml:space="preserve"> podpisu predsedu BBSK a účinnosť dňom</w:t>
      </w:r>
      <w:r w:rsidR="006D65CB">
        <w:rPr>
          <w:rFonts w:cs="Arial"/>
        </w:rPr>
        <w:t xml:space="preserve"> nasledujúcim po</w:t>
      </w:r>
      <w:r w:rsidR="00FB02E0">
        <w:rPr>
          <w:rFonts w:cs="Arial"/>
        </w:rPr>
        <w:t xml:space="preserve"> jej zverejnen</w:t>
      </w:r>
      <w:r w:rsidR="006D65CB">
        <w:rPr>
          <w:rFonts w:cs="Arial"/>
        </w:rPr>
        <w:t>í</w:t>
      </w:r>
      <w:r w:rsidR="00FB02E0">
        <w:rPr>
          <w:rFonts w:cs="Arial"/>
        </w:rPr>
        <w:t xml:space="preserve"> na </w:t>
      </w:r>
      <w:r w:rsidR="00C76FD3">
        <w:rPr>
          <w:rFonts w:cs="Arial"/>
        </w:rPr>
        <w:t>intranetovom portáli</w:t>
      </w:r>
      <w:r w:rsidR="00FB02E0">
        <w:rPr>
          <w:rFonts w:cs="Arial"/>
        </w:rPr>
        <w:t xml:space="preserve"> BBSK</w:t>
      </w:r>
      <w:r>
        <w:rPr>
          <w:rFonts w:cs="Arial"/>
        </w:rPr>
        <w:t>.</w:t>
      </w:r>
    </w:p>
    <w:p w:rsidR="00C24C7F" w:rsidRDefault="00C24C7F" w:rsidP="00C24C7F">
      <w:pPr>
        <w:tabs>
          <w:tab w:val="left" w:pos="720"/>
          <w:tab w:val="left" w:pos="1260"/>
        </w:tabs>
        <w:spacing w:before="720"/>
        <w:ind w:left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Vypracoval: Ing. Michal </w:t>
      </w:r>
      <w:proofErr w:type="spellStart"/>
      <w:r>
        <w:rPr>
          <w:rFonts w:cs="Arial"/>
          <w:sz w:val="22"/>
          <w:szCs w:val="22"/>
        </w:rPr>
        <w:t>Kňažek</w:t>
      </w:r>
      <w:proofErr w:type="spellEnd"/>
    </w:p>
    <w:p w:rsidR="00C24C7F" w:rsidRDefault="00D440C9" w:rsidP="00C24C7F">
      <w:pPr>
        <w:tabs>
          <w:tab w:val="left" w:pos="720"/>
          <w:tab w:val="left" w:pos="1260"/>
        </w:tabs>
        <w:spacing w:after="1680"/>
        <w:ind w:left="357"/>
        <w:jc w:val="both"/>
        <w:rPr>
          <w:rFonts w:cs="Arial"/>
          <w:sz w:val="22"/>
          <w:szCs w:val="22"/>
        </w:rPr>
      </w:pPr>
      <w:r w:rsidRPr="008C5CC7">
        <w:rPr>
          <w:rFonts w:cs="Arial"/>
          <w:sz w:val="22"/>
          <w:szCs w:val="22"/>
        </w:rPr>
        <w:t>Bansk</w:t>
      </w:r>
      <w:r w:rsidR="00C24C7F">
        <w:rPr>
          <w:rFonts w:cs="Arial"/>
          <w:sz w:val="22"/>
          <w:szCs w:val="22"/>
        </w:rPr>
        <w:t>á</w:t>
      </w:r>
      <w:r w:rsidRPr="008C5CC7">
        <w:rPr>
          <w:rFonts w:cs="Arial"/>
          <w:sz w:val="22"/>
          <w:szCs w:val="22"/>
        </w:rPr>
        <w:t xml:space="preserve"> Bystric</w:t>
      </w:r>
      <w:r w:rsidR="00C24C7F">
        <w:rPr>
          <w:rFonts w:cs="Arial"/>
          <w:sz w:val="22"/>
          <w:szCs w:val="22"/>
        </w:rPr>
        <w:t>a</w:t>
      </w:r>
      <w:r w:rsidRPr="008C5CC7">
        <w:rPr>
          <w:rFonts w:cs="Arial"/>
          <w:sz w:val="22"/>
          <w:szCs w:val="22"/>
        </w:rPr>
        <w:t xml:space="preserve"> </w:t>
      </w:r>
      <w:r w:rsidR="009E26D5">
        <w:rPr>
          <w:rFonts w:cs="Arial"/>
          <w:sz w:val="22"/>
          <w:szCs w:val="22"/>
        </w:rPr>
        <w:t>28</w:t>
      </w:r>
      <w:r>
        <w:rPr>
          <w:rFonts w:cs="Arial"/>
          <w:sz w:val="22"/>
          <w:szCs w:val="22"/>
        </w:rPr>
        <w:t>. mája 2015</w:t>
      </w:r>
    </w:p>
    <w:tbl>
      <w:tblPr>
        <w:tblW w:w="3960" w:type="dxa"/>
        <w:jc w:val="right"/>
        <w:tblInd w:w="12442" w:type="dxa"/>
        <w:tblLook w:val="01E0"/>
      </w:tblPr>
      <w:tblGrid>
        <w:gridCol w:w="3960"/>
      </w:tblGrid>
      <w:tr w:rsidR="00D440C9" w:rsidRPr="008C5CC7" w:rsidTr="00450644">
        <w:trPr>
          <w:jc w:val="right"/>
        </w:trPr>
        <w:tc>
          <w:tcPr>
            <w:tcW w:w="3960" w:type="dxa"/>
          </w:tcPr>
          <w:p w:rsidR="00D440C9" w:rsidRPr="00D440C9" w:rsidRDefault="00D440C9" w:rsidP="0045064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D440C9">
              <w:rPr>
                <w:rFonts w:cs="Arial"/>
                <w:sz w:val="22"/>
                <w:szCs w:val="22"/>
              </w:rPr>
              <w:t xml:space="preserve">Ing. Mgr. Marian </w:t>
            </w:r>
            <w:proofErr w:type="spellStart"/>
            <w:r w:rsidRPr="00D440C9">
              <w:rPr>
                <w:rFonts w:cs="Arial"/>
                <w:sz w:val="22"/>
                <w:szCs w:val="22"/>
              </w:rPr>
              <w:t>Kotleba</w:t>
            </w:r>
            <w:proofErr w:type="spellEnd"/>
            <w:r w:rsidRPr="00D440C9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D440C9" w:rsidRPr="008C5CC7" w:rsidTr="00450644">
        <w:trPr>
          <w:jc w:val="right"/>
        </w:trPr>
        <w:tc>
          <w:tcPr>
            <w:tcW w:w="3960" w:type="dxa"/>
          </w:tcPr>
          <w:p w:rsidR="00D440C9" w:rsidRPr="008C5CC7" w:rsidRDefault="00D440C9" w:rsidP="00C24C7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D162F1">
              <w:rPr>
                <w:rFonts w:cs="Arial"/>
                <w:sz w:val="22"/>
                <w:szCs w:val="22"/>
              </w:rPr>
              <w:t>redseda</w:t>
            </w:r>
          </w:p>
        </w:tc>
      </w:tr>
      <w:tr w:rsidR="00D440C9" w:rsidRPr="00900D0A" w:rsidTr="00450644">
        <w:trPr>
          <w:jc w:val="right"/>
        </w:trPr>
        <w:tc>
          <w:tcPr>
            <w:tcW w:w="3960" w:type="dxa"/>
          </w:tcPr>
          <w:p w:rsidR="00D440C9" w:rsidRPr="00900D0A" w:rsidRDefault="00D440C9" w:rsidP="0045064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6E55EC" w:rsidRDefault="006E55EC" w:rsidP="006E55EC">
      <w:pPr>
        <w:pStyle w:val="Odsekzoznamu"/>
        <w:spacing w:after="120"/>
        <w:ind w:left="0"/>
        <w:contextualSpacing w:val="0"/>
        <w:jc w:val="both"/>
        <w:rPr>
          <w:rFonts w:cs="Arial"/>
        </w:rPr>
      </w:pPr>
    </w:p>
    <w:p w:rsidR="006E55EC" w:rsidRPr="00A77EBF" w:rsidRDefault="006E55EC" w:rsidP="006E55EC">
      <w:pPr>
        <w:pStyle w:val="Odsekzoznamu"/>
        <w:spacing w:after="120"/>
        <w:ind w:left="0"/>
        <w:contextualSpacing w:val="0"/>
        <w:jc w:val="both"/>
        <w:rPr>
          <w:rFonts w:cs="Arial"/>
        </w:rPr>
      </w:pPr>
    </w:p>
    <w:p w:rsidR="00D03673" w:rsidRDefault="00D03673" w:rsidP="007C04FD">
      <w:pPr>
        <w:pStyle w:val="Odsekzoznamu"/>
        <w:spacing w:after="120"/>
        <w:ind w:left="0"/>
        <w:contextualSpacing w:val="0"/>
        <w:rPr>
          <w:rFonts w:cs="Arial"/>
          <w:b/>
        </w:rPr>
        <w:sectPr w:rsidR="00D03673" w:rsidSect="005750E2">
          <w:headerReference w:type="default" r:id="rId15"/>
          <w:headerReference w:type="first" r:id="rId16"/>
          <w:pgSz w:w="11906" w:h="16838" w:code="9"/>
          <w:pgMar w:top="1134" w:right="851" w:bottom="1134" w:left="1418" w:header="510" w:footer="510" w:gutter="0"/>
          <w:pgNumType w:start="2"/>
          <w:cols w:space="708"/>
          <w:docGrid w:linePitch="272"/>
        </w:sectPr>
      </w:pPr>
    </w:p>
    <w:p w:rsidR="00920791" w:rsidRDefault="00D56C25" w:rsidP="00920791">
      <w:pPr>
        <w:jc w:val="right"/>
        <w:rPr>
          <w:szCs w:val="22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52070</wp:posOffset>
            </wp:positionH>
            <wp:positionV relativeFrom="page">
              <wp:posOffset>793115</wp:posOffset>
            </wp:positionV>
            <wp:extent cx="502285" cy="537845"/>
            <wp:effectExtent l="19050" t="0" r="0" b="0"/>
            <wp:wrapSquare wrapText="bothSides"/>
            <wp:docPr id="6" name="Obrázok 30" descr="logo cb 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0" descr="logo cb 300x30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9FE" w:rsidRPr="004569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9.55pt;margin-top:-8.5pt;width:304.95pt;height:42.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" o:allowoverlap="f" filled="f" stroked="f">
            <v:textbox>
              <w:txbxContent>
                <w:p w:rsidR="003E5612" w:rsidRDefault="003E5612" w:rsidP="00920791">
                  <w:pPr>
                    <w:rPr>
                      <w:b/>
                      <w:sz w:val="24"/>
                    </w:rPr>
                  </w:pPr>
                  <w:r w:rsidRPr="00A27044">
                    <w:rPr>
                      <w:b/>
                      <w:sz w:val="24"/>
                    </w:rPr>
                    <w:t>BANSKOBYSTRICKÝ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3E5612" w:rsidRDefault="003E5612" w:rsidP="00920791">
                  <w:pPr>
                    <w:rPr>
                      <w:b/>
                      <w:sz w:val="24"/>
                    </w:rPr>
                  </w:pPr>
                  <w:r w:rsidRPr="0014569A">
                    <w:rPr>
                      <w:sz w:val="24"/>
                    </w:rPr>
                    <w:t>SAMOSPRÁVNY KRAJ</w:t>
                  </w:r>
                </w:p>
              </w:txbxContent>
            </v:textbox>
            <w10:wrap type="square"/>
          </v:shape>
        </w:pict>
      </w:r>
      <w:r w:rsidR="00920791">
        <w:rPr>
          <w:szCs w:val="22"/>
        </w:rPr>
        <w:t>Námestie SNP č. 23</w:t>
      </w:r>
    </w:p>
    <w:p w:rsidR="00920791" w:rsidRDefault="00920791" w:rsidP="00920791">
      <w:pPr>
        <w:jc w:val="right"/>
        <w:rPr>
          <w:szCs w:val="22"/>
        </w:rPr>
      </w:pPr>
      <w:r>
        <w:rPr>
          <w:szCs w:val="22"/>
        </w:rPr>
        <w:t>974 01 Banská Bystrica</w:t>
      </w:r>
    </w:p>
    <w:p w:rsidR="00920791" w:rsidRDefault="00920791" w:rsidP="00920791">
      <w:pPr>
        <w:jc w:val="both"/>
        <w:rPr>
          <w:szCs w:val="22"/>
        </w:rPr>
      </w:pPr>
    </w:p>
    <w:p w:rsidR="00FC52B3" w:rsidRDefault="00FC52B3" w:rsidP="007C04FD">
      <w:pPr>
        <w:pStyle w:val="Odsekzoznamu"/>
        <w:spacing w:after="120"/>
        <w:ind w:left="0"/>
        <w:contextualSpacing w:val="0"/>
        <w:rPr>
          <w:rFonts w:cs="Arial"/>
          <w:b/>
        </w:rPr>
      </w:pPr>
    </w:p>
    <w:p w:rsidR="00920791" w:rsidRDefault="00920791" w:rsidP="007C04FD">
      <w:pPr>
        <w:pStyle w:val="Odsekzoznamu"/>
        <w:spacing w:after="120"/>
        <w:ind w:left="0"/>
        <w:contextualSpacing w:val="0"/>
        <w:rPr>
          <w:rFonts w:cs="Arial"/>
          <w:b/>
        </w:rPr>
      </w:pPr>
    </w:p>
    <w:p w:rsidR="00920791" w:rsidRPr="00920791" w:rsidRDefault="00920791" w:rsidP="00920791">
      <w:pPr>
        <w:jc w:val="right"/>
        <w:rPr>
          <w:rFonts w:cs="Arial"/>
          <w:sz w:val="22"/>
          <w:szCs w:val="22"/>
        </w:rPr>
      </w:pPr>
      <w:r>
        <w:rPr>
          <w:rFonts w:cs="Arial"/>
        </w:rPr>
        <w:t xml:space="preserve">                                                                                                               </w:t>
      </w:r>
      <w:r w:rsidRPr="00920791">
        <w:rPr>
          <w:rFonts w:cs="Arial"/>
          <w:sz w:val="22"/>
          <w:szCs w:val="22"/>
        </w:rPr>
        <w:t>Spis. č.xxxxx/</w:t>
      </w:r>
      <w:r w:rsidRPr="00920791">
        <w:rPr>
          <w:rFonts w:cs="Arial"/>
          <w:color w:val="000000"/>
          <w:sz w:val="22"/>
          <w:szCs w:val="22"/>
        </w:rPr>
        <w:t>20xx/</w:t>
      </w:r>
      <w:r w:rsidRPr="00920791">
        <w:rPr>
          <w:rFonts w:cs="Arial"/>
          <w:sz w:val="22"/>
          <w:szCs w:val="22"/>
        </w:rPr>
        <w:t xml:space="preserve"> UHKBBSK</w:t>
      </w:r>
    </w:p>
    <w:p w:rsidR="00920791" w:rsidRPr="00920791" w:rsidRDefault="00920791" w:rsidP="00920791">
      <w:pPr>
        <w:jc w:val="right"/>
        <w:rPr>
          <w:rFonts w:cs="Arial"/>
          <w:sz w:val="22"/>
          <w:szCs w:val="22"/>
        </w:rPr>
      </w:pPr>
      <w:r w:rsidRPr="00920791">
        <w:rPr>
          <w:rFonts w:cs="Arial"/>
          <w:sz w:val="22"/>
          <w:szCs w:val="22"/>
        </w:rPr>
        <w:t xml:space="preserve">                                                                         </w:t>
      </w:r>
    </w:p>
    <w:p w:rsidR="00920791" w:rsidRPr="00920791" w:rsidRDefault="00920791" w:rsidP="00920791">
      <w:pPr>
        <w:jc w:val="right"/>
        <w:rPr>
          <w:rFonts w:cs="Arial"/>
          <w:sz w:val="22"/>
          <w:szCs w:val="22"/>
        </w:rPr>
      </w:pPr>
      <w:r w:rsidRPr="00920791">
        <w:rPr>
          <w:rFonts w:cs="Arial"/>
          <w:sz w:val="22"/>
          <w:szCs w:val="22"/>
        </w:rPr>
        <w:t xml:space="preserve">V Banskej Bystrici, dňa  </w:t>
      </w:r>
      <w:proofErr w:type="spellStart"/>
      <w:r w:rsidRPr="00920791">
        <w:rPr>
          <w:rFonts w:cs="Arial"/>
          <w:sz w:val="22"/>
          <w:szCs w:val="22"/>
        </w:rPr>
        <w:t>dd.mm.rrrr</w:t>
      </w:r>
      <w:proofErr w:type="spellEnd"/>
    </w:p>
    <w:p w:rsidR="00920791" w:rsidRPr="00920791" w:rsidRDefault="00920791" w:rsidP="00920791">
      <w:pPr>
        <w:jc w:val="both"/>
        <w:rPr>
          <w:rFonts w:cs="Arial"/>
          <w:sz w:val="22"/>
          <w:szCs w:val="22"/>
        </w:rPr>
      </w:pPr>
    </w:p>
    <w:p w:rsidR="00920791" w:rsidRPr="00920791" w:rsidRDefault="00920791" w:rsidP="00920791">
      <w:pPr>
        <w:jc w:val="both"/>
        <w:rPr>
          <w:rFonts w:cs="Arial"/>
          <w:sz w:val="22"/>
          <w:szCs w:val="22"/>
        </w:rPr>
      </w:pPr>
    </w:p>
    <w:p w:rsidR="00920791" w:rsidRPr="00920791" w:rsidRDefault="00920791" w:rsidP="00920791">
      <w:pPr>
        <w:jc w:val="both"/>
        <w:rPr>
          <w:rFonts w:cs="Arial"/>
          <w:sz w:val="22"/>
          <w:szCs w:val="22"/>
        </w:rPr>
      </w:pPr>
    </w:p>
    <w:p w:rsidR="00920791" w:rsidRPr="00920791" w:rsidRDefault="00920791" w:rsidP="00920791">
      <w:pPr>
        <w:jc w:val="both"/>
        <w:rPr>
          <w:rFonts w:cs="Arial"/>
          <w:sz w:val="22"/>
          <w:szCs w:val="22"/>
        </w:rPr>
      </w:pPr>
    </w:p>
    <w:p w:rsidR="00920791" w:rsidRPr="00920791" w:rsidRDefault="00920791" w:rsidP="00920791">
      <w:pPr>
        <w:jc w:val="both"/>
        <w:rPr>
          <w:rFonts w:cs="Arial"/>
          <w:sz w:val="22"/>
          <w:szCs w:val="22"/>
        </w:rPr>
      </w:pPr>
    </w:p>
    <w:p w:rsidR="00920791" w:rsidRPr="00920791" w:rsidRDefault="00920791" w:rsidP="00920791">
      <w:pPr>
        <w:spacing w:after="120"/>
        <w:jc w:val="center"/>
        <w:rPr>
          <w:rFonts w:cs="Arial"/>
          <w:b/>
          <w:sz w:val="24"/>
          <w:szCs w:val="24"/>
        </w:rPr>
      </w:pPr>
      <w:r w:rsidRPr="00920791">
        <w:rPr>
          <w:rFonts w:cs="Arial"/>
          <w:b/>
          <w:sz w:val="24"/>
          <w:szCs w:val="24"/>
        </w:rPr>
        <w:t>P  O  V  E  R  E  N  I  E</w:t>
      </w:r>
    </w:p>
    <w:p w:rsidR="00920791" w:rsidRPr="00920791" w:rsidRDefault="00920791" w:rsidP="00920791">
      <w:pPr>
        <w:jc w:val="center"/>
        <w:rPr>
          <w:rFonts w:cs="Arial"/>
          <w:b/>
          <w:sz w:val="24"/>
          <w:szCs w:val="24"/>
        </w:rPr>
      </w:pPr>
      <w:r w:rsidRPr="00920791">
        <w:rPr>
          <w:rFonts w:cs="Arial"/>
          <w:b/>
          <w:sz w:val="24"/>
          <w:szCs w:val="24"/>
        </w:rPr>
        <w:t>číslo: xxx/20xx</w:t>
      </w:r>
    </w:p>
    <w:p w:rsidR="00920791" w:rsidRDefault="00920791" w:rsidP="00920791">
      <w:pPr>
        <w:jc w:val="both"/>
        <w:rPr>
          <w:rFonts w:cs="Arial"/>
          <w:b/>
          <w:sz w:val="22"/>
          <w:szCs w:val="22"/>
        </w:rPr>
      </w:pPr>
    </w:p>
    <w:p w:rsidR="00920791" w:rsidRPr="00920791" w:rsidRDefault="00920791" w:rsidP="00920791">
      <w:pPr>
        <w:jc w:val="both"/>
        <w:rPr>
          <w:rFonts w:cs="Arial"/>
          <w:b/>
          <w:sz w:val="22"/>
          <w:szCs w:val="22"/>
        </w:rPr>
      </w:pPr>
    </w:p>
    <w:p w:rsidR="00920791" w:rsidRPr="00920791" w:rsidRDefault="00920791" w:rsidP="00920791">
      <w:pPr>
        <w:jc w:val="both"/>
        <w:rPr>
          <w:rFonts w:cs="Arial"/>
          <w:b/>
          <w:sz w:val="22"/>
          <w:szCs w:val="22"/>
        </w:rPr>
      </w:pPr>
    </w:p>
    <w:p w:rsidR="00920791" w:rsidRPr="00920791" w:rsidRDefault="00920791" w:rsidP="00920791">
      <w:pPr>
        <w:ind w:firstLine="708"/>
        <w:jc w:val="both"/>
        <w:rPr>
          <w:rFonts w:cs="Arial"/>
          <w:sz w:val="22"/>
          <w:szCs w:val="22"/>
        </w:rPr>
      </w:pPr>
      <w:r w:rsidRPr="00920791">
        <w:rPr>
          <w:rFonts w:cs="Arial"/>
          <w:sz w:val="22"/>
          <w:szCs w:val="22"/>
        </w:rPr>
        <w:t>V zmysle ustanovení § 11 zákona č. 307/2014 Z. z. o niektorých opatreniach súvisiacich s oznamovaním protispoločenskej činnosti a o zmene a doplnení niektorých zákonov v znení neskorších predpisov a ustanovenia Článku 7 ods. 2 Smernice č.xxx/2015/S BBSK Vnútorný systém prijímania, preverovania a evidencie podnetov pri oznamovaní protispoločenskej činnosti v podmienkach Banskobystrického samosprávneho kraja</w:t>
      </w:r>
    </w:p>
    <w:p w:rsidR="00920791" w:rsidRPr="00920791" w:rsidRDefault="00920791" w:rsidP="00920791">
      <w:pPr>
        <w:jc w:val="both"/>
        <w:rPr>
          <w:rFonts w:cs="Arial"/>
          <w:sz w:val="22"/>
          <w:szCs w:val="22"/>
        </w:rPr>
      </w:pPr>
    </w:p>
    <w:p w:rsidR="00920791" w:rsidRPr="00920791" w:rsidRDefault="00920791" w:rsidP="00920791">
      <w:pPr>
        <w:jc w:val="center"/>
        <w:rPr>
          <w:rFonts w:cs="Arial"/>
          <w:sz w:val="22"/>
          <w:szCs w:val="22"/>
        </w:rPr>
      </w:pPr>
      <w:r w:rsidRPr="00920791">
        <w:rPr>
          <w:rFonts w:cs="Arial"/>
          <w:sz w:val="22"/>
          <w:szCs w:val="22"/>
        </w:rPr>
        <w:t>p o v e r u j e m</w:t>
      </w:r>
    </w:p>
    <w:p w:rsidR="00920791" w:rsidRPr="00920791" w:rsidRDefault="00920791" w:rsidP="00920791">
      <w:pPr>
        <w:jc w:val="both"/>
        <w:rPr>
          <w:rFonts w:cs="Arial"/>
          <w:sz w:val="22"/>
          <w:szCs w:val="22"/>
        </w:rPr>
      </w:pPr>
    </w:p>
    <w:p w:rsidR="00920791" w:rsidRPr="00920791" w:rsidRDefault="00920791" w:rsidP="00920791">
      <w:pPr>
        <w:jc w:val="both"/>
        <w:rPr>
          <w:rFonts w:cs="Arial"/>
          <w:sz w:val="22"/>
          <w:szCs w:val="22"/>
        </w:rPr>
      </w:pPr>
      <w:r w:rsidRPr="00920791">
        <w:rPr>
          <w:rFonts w:cs="Arial"/>
          <w:sz w:val="22"/>
          <w:szCs w:val="22"/>
        </w:rPr>
        <w:t xml:space="preserve">zamestnancov Útvaru hlavného kontrolóra Banskobystrického samosprávneho kraja, Námestie SNP 23, 974 01  Banská Bystrica </w:t>
      </w:r>
    </w:p>
    <w:p w:rsidR="00920791" w:rsidRPr="00920791" w:rsidRDefault="00920791" w:rsidP="00920791">
      <w:pPr>
        <w:jc w:val="both"/>
        <w:rPr>
          <w:rFonts w:cs="Arial"/>
          <w:sz w:val="22"/>
          <w:szCs w:val="22"/>
        </w:rPr>
      </w:pPr>
    </w:p>
    <w:p w:rsidR="00920791" w:rsidRPr="00B20EA3" w:rsidRDefault="00920791" w:rsidP="00920791">
      <w:pPr>
        <w:jc w:val="both"/>
        <w:rPr>
          <w:rFonts w:cs="Arial"/>
          <w:sz w:val="22"/>
          <w:szCs w:val="22"/>
        </w:rPr>
      </w:pPr>
    </w:p>
    <w:p w:rsidR="00920791" w:rsidRPr="00B20EA3" w:rsidRDefault="00920791" w:rsidP="0092079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Ing. </w:t>
      </w:r>
      <w:proofErr w:type="spellStart"/>
      <w:r>
        <w:rPr>
          <w:rFonts w:cs="Arial"/>
          <w:sz w:val="22"/>
          <w:szCs w:val="22"/>
        </w:rPr>
        <w:t>mmmmm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pppppppp</w:t>
      </w:r>
      <w:proofErr w:type="spellEnd"/>
      <w:r w:rsidRPr="00B20E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--</w:t>
      </w:r>
      <w:r w:rsidRPr="00B20EA3">
        <w:rPr>
          <w:rFonts w:cs="Arial"/>
          <w:sz w:val="22"/>
          <w:szCs w:val="22"/>
        </w:rPr>
        <w:t xml:space="preserve"> vedúc</w:t>
      </w:r>
      <w:r>
        <w:rPr>
          <w:rFonts w:cs="Arial"/>
          <w:sz w:val="22"/>
          <w:szCs w:val="22"/>
        </w:rPr>
        <w:t>u</w:t>
      </w:r>
      <w:r w:rsidRPr="00B20EA3">
        <w:rPr>
          <w:rFonts w:cs="Arial"/>
          <w:sz w:val="22"/>
          <w:szCs w:val="22"/>
        </w:rPr>
        <w:t xml:space="preserve"> kontrolnej skupiny</w:t>
      </w:r>
    </w:p>
    <w:p w:rsidR="00920791" w:rsidRDefault="00920791" w:rsidP="0092079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Ing. </w:t>
      </w:r>
      <w:proofErr w:type="spellStart"/>
      <w:r>
        <w:rPr>
          <w:rFonts w:cs="Arial"/>
          <w:sz w:val="22"/>
          <w:szCs w:val="22"/>
        </w:rPr>
        <w:t>mmmmm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pppppppp</w:t>
      </w:r>
      <w:proofErr w:type="spellEnd"/>
      <w:r>
        <w:rPr>
          <w:rFonts w:cs="Arial"/>
          <w:sz w:val="22"/>
          <w:szCs w:val="22"/>
        </w:rPr>
        <w:t xml:space="preserve"> -- členku</w:t>
      </w:r>
      <w:r w:rsidRPr="00B20EA3">
        <w:rPr>
          <w:rFonts w:cs="Arial"/>
          <w:sz w:val="22"/>
          <w:szCs w:val="22"/>
        </w:rPr>
        <w:t xml:space="preserve"> kontrolnej skupiny</w:t>
      </w:r>
    </w:p>
    <w:p w:rsidR="00920791" w:rsidRDefault="00920791" w:rsidP="00920791">
      <w:pPr>
        <w:jc w:val="both"/>
        <w:rPr>
          <w:rFonts w:cs="Arial"/>
          <w:sz w:val="22"/>
          <w:szCs w:val="22"/>
        </w:rPr>
      </w:pPr>
    </w:p>
    <w:p w:rsidR="00920791" w:rsidRPr="00B20EA3" w:rsidRDefault="00920791" w:rsidP="00920791">
      <w:pPr>
        <w:jc w:val="both"/>
        <w:rPr>
          <w:rFonts w:cs="Arial"/>
          <w:sz w:val="22"/>
          <w:szCs w:val="22"/>
        </w:rPr>
      </w:pPr>
    </w:p>
    <w:p w:rsidR="00920791" w:rsidRDefault="00920791" w:rsidP="00920791">
      <w:pPr>
        <w:jc w:val="both"/>
        <w:rPr>
          <w:rFonts w:cs="Arial"/>
          <w:sz w:val="22"/>
          <w:szCs w:val="22"/>
        </w:rPr>
      </w:pPr>
      <w:r w:rsidRPr="00DA1484">
        <w:rPr>
          <w:rFonts w:cs="Arial"/>
          <w:sz w:val="22"/>
          <w:szCs w:val="22"/>
        </w:rPr>
        <w:t xml:space="preserve">vykonaním </w:t>
      </w:r>
      <w:r>
        <w:rPr>
          <w:rFonts w:cs="Arial"/>
          <w:sz w:val="22"/>
          <w:szCs w:val="22"/>
        </w:rPr>
        <w:t xml:space="preserve">preverenia podnetu č. xxx/20xx </w:t>
      </w:r>
      <w:r>
        <w:rPr>
          <w:rFonts w:cs="Arial"/>
          <w:i/>
          <w:sz w:val="22"/>
          <w:szCs w:val="22"/>
        </w:rPr>
        <w:t>predmet podnetu</w:t>
      </w:r>
      <w:r>
        <w:rPr>
          <w:rFonts w:cs="Arial"/>
          <w:sz w:val="22"/>
          <w:szCs w:val="22"/>
        </w:rPr>
        <w:t xml:space="preserve"> u preverovanej osoby </w:t>
      </w:r>
      <w:r w:rsidR="000568FF">
        <w:rPr>
          <w:rFonts w:cs="Arial"/>
          <w:sz w:val="22"/>
          <w:szCs w:val="22"/>
        </w:rPr>
        <w:t>(</w:t>
      </w:r>
      <w:proofErr w:type="spellStart"/>
      <w:r>
        <w:rPr>
          <w:rFonts w:cs="Arial"/>
          <w:sz w:val="22"/>
          <w:szCs w:val="22"/>
        </w:rPr>
        <w:t>xxxxx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yyyyyyy</w:t>
      </w:r>
      <w:proofErr w:type="spellEnd"/>
      <w:r>
        <w:rPr>
          <w:rFonts w:cs="Arial"/>
          <w:sz w:val="22"/>
          <w:szCs w:val="22"/>
        </w:rPr>
        <w:t xml:space="preserve">, </w:t>
      </w:r>
      <w:r>
        <w:rPr>
          <w:rFonts w:cs="Arial"/>
          <w:i/>
          <w:sz w:val="22"/>
          <w:szCs w:val="22"/>
        </w:rPr>
        <w:t>pracovná pozícia, zamestnávateľ</w:t>
      </w:r>
      <w:r w:rsidR="000568FF">
        <w:rPr>
          <w:rFonts w:cs="Arial"/>
          <w:i/>
          <w:sz w:val="22"/>
          <w:szCs w:val="22"/>
        </w:rPr>
        <w:t xml:space="preserve"> resp. organizačný útvar právnickej osoby</w:t>
      </w:r>
      <w:r w:rsidR="000568FF" w:rsidRPr="000568FF">
        <w:rPr>
          <w:rFonts w:cs="Arial"/>
          <w:sz w:val="22"/>
          <w:szCs w:val="22"/>
        </w:rPr>
        <w:t>)</w:t>
      </w:r>
      <w:r>
        <w:rPr>
          <w:rFonts w:cs="Arial"/>
          <w:i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v čase od </w:t>
      </w:r>
      <w:proofErr w:type="spellStart"/>
      <w:r>
        <w:rPr>
          <w:rFonts w:cs="Arial"/>
          <w:sz w:val="22"/>
          <w:szCs w:val="22"/>
        </w:rPr>
        <w:t>dd.mm.rrrr</w:t>
      </w:r>
      <w:proofErr w:type="spellEnd"/>
      <w:r w:rsidRPr="00A6255E">
        <w:rPr>
          <w:rFonts w:cs="Arial"/>
          <w:sz w:val="22"/>
          <w:szCs w:val="22"/>
        </w:rPr>
        <w:t>.</w:t>
      </w:r>
    </w:p>
    <w:p w:rsidR="00920791" w:rsidRPr="00B20EA3" w:rsidRDefault="00920791" w:rsidP="00920791">
      <w:pPr>
        <w:jc w:val="both"/>
        <w:rPr>
          <w:rFonts w:cs="Arial"/>
          <w:sz w:val="22"/>
          <w:szCs w:val="22"/>
        </w:rPr>
      </w:pPr>
    </w:p>
    <w:p w:rsidR="00920791" w:rsidRPr="004766D0" w:rsidRDefault="00920791" w:rsidP="00920791">
      <w:pPr>
        <w:jc w:val="both"/>
        <w:rPr>
          <w:rFonts w:cs="Arial"/>
          <w:sz w:val="22"/>
          <w:szCs w:val="22"/>
        </w:rPr>
      </w:pPr>
    </w:p>
    <w:p w:rsidR="00920791" w:rsidRPr="004766D0" w:rsidRDefault="00920791" w:rsidP="00920791">
      <w:pPr>
        <w:jc w:val="both"/>
        <w:rPr>
          <w:rFonts w:cs="Arial"/>
          <w:sz w:val="22"/>
          <w:szCs w:val="22"/>
        </w:rPr>
      </w:pPr>
    </w:p>
    <w:p w:rsidR="00920791" w:rsidRPr="004766D0" w:rsidRDefault="00920791" w:rsidP="00920791">
      <w:pPr>
        <w:jc w:val="both"/>
        <w:rPr>
          <w:rFonts w:cs="Arial"/>
          <w:sz w:val="22"/>
          <w:szCs w:val="22"/>
        </w:rPr>
      </w:pPr>
    </w:p>
    <w:p w:rsidR="00920791" w:rsidRDefault="00920791" w:rsidP="00920791">
      <w:pPr>
        <w:jc w:val="both"/>
        <w:rPr>
          <w:rFonts w:cs="Arial"/>
          <w:sz w:val="22"/>
          <w:szCs w:val="22"/>
        </w:rPr>
      </w:pPr>
    </w:p>
    <w:p w:rsidR="00920791" w:rsidRPr="004766D0" w:rsidRDefault="00920791" w:rsidP="00920791">
      <w:pPr>
        <w:jc w:val="both"/>
        <w:rPr>
          <w:rFonts w:cs="Arial"/>
          <w:sz w:val="22"/>
          <w:szCs w:val="22"/>
        </w:rPr>
      </w:pPr>
    </w:p>
    <w:p w:rsidR="00920791" w:rsidRPr="004766D0" w:rsidRDefault="00920791" w:rsidP="00920791">
      <w:pPr>
        <w:jc w:val="both"/>
        <w:rPr>
          <w:rFonts w:cs="Arial"/>
          <w:sz w:val="22"/>
          <w:szCs w:val="22"/>
        </w:rPr>
      </w:pPr>
    </w:p>
    <w:p w:rsidR="00920791" w:rsidRPr="004766D0" w:rsidRDefault="00920791" w:rsidP="00920791">
      <w:pPr>
        <w:ind w:left="4248" w:firstLine="708"/>
        <w:jc w:val="center"/>
        <w:rPr>
          <w:rFonts w:cs="Arial"/>
          <w:sz w:val="22"/>
          <w:szCs w:val="22"/>
        </w:rPr>
      </w:pPr>
      <w:r w:rsidRPr="004766D0">
        <w:rPr>
          <w:rFonts w:cs="Arial"/>
          <w:sz w:val="22"/>
          <w:szCs w:val="22"/>
        </w:rPr>
        <w:t xml:space="preserve">Ing. Michal </w:t>
      </w:r>
      <w:proofErr w:type="spellStart"/>
      <w:r w:rsidRPr="004766D0">
        <w:rPr>
          <w:rFonts w:cs="Arial"/>
          <w:sz w:val="22"/>
          <w:szCs w:val="22"/>
        </w:rPr>
        <w:t>Kňažek</w:t>
      </w:r>
      <w:proofErr w:type="spellEnd"/>
    </w:p>
    <w:p w:rsidR="00920791" w:rsidRDefault="00920791" w:rsidP="00920791">
      <w:pPr>
        <w:ind w:left="4248" w:firstLine="708"/>
        <w:jc w:val="center"/>
        <w:rPr>
          <w:rFonts w:cs="Arial"/>
          <w:sz w:val="22"/>
          <w:szCs w:val="22"/>
        </w:rPr>
      </w:pPr>
      <w:r w:rsidRPr="004766D0">
        <w:rPr>
          <w:rFonts w:cs="Arial"/>
          <w:sz w:val="22"/>
          <w:szCs w:val="22"/>
        </w:rPr>
        <w:t>hlavný kontrolór</w:t>
      </w:r>
    </w:p>
    <w:p w:rsidR="00920791" w:rsidRDefault="00920791" w:rsidP="00920791">
      <w:pPr>
        <w:ind w:left="4248" w:firstLine="708"/>
        <w:jc w:val="center"/>
        <w:rPr>
          <w:rFonts w:cs="Arial"/>
          <w:sz w:val="22"/>
          <w:szCs w:val="22"/>
        </w:rPr>
      </w:pPr>
    </w:p>
    <w:p w:rsidR="00920791" w:rsidRPr="004766D0" w:rsidRDefault="00920791" w:rsidP="00920791">
      <w:pPr>
        <w:jc w:val="both"/>
        <w:rPr>
          <w:rFonts w:cs="Arial"/>
          <w:sz w:val="22"/>
          <w:szCs w:val="22"/>
        </w:rPr>
      </w:pPr>
      <w:r w:rsidRPr="004766D0">
        <w:rPr>
          <w:rFonts w:cs="Arial"/>
          <w:sz w:val="22"/>
          <w:szCs w:val="22"/>
        </w:rPr>
        <w:t xml:space="preserve">                                                                       </w:t>
      </w:r>
    </w:p>
    <w:p w:rsidR="00920791" w:rsidRPr="007C04FD" w:rsidRDefault="00920791" w:rsidP="007C04FD">
      <w:pPr>
        <w:pStyle w:val="Odsekzoznamu"/>
        <w:spacing w:after="120"/>
        <w:ind w:left="0"/>
        <w:contextualSpacing w:val="0"/>
        <w:rPr>
          <w:rFonts w:cs="Arial"/>
          <w:b/>
        </w:rPr>
      </w:pPr>
    </w:p>
    <w:p w:rsidR="00463155" w:rsidRDefault="00463155" w:rsidP="00463155">
      <w:pPr>
        <w:pStyle w:val="Odsekzoznamu"/>
        <w:contextualSpacing w:val="0"/>
        <w:jc w:val="both"/>
        <w:rPr>
          <w:rFonts w:cs="Arial"/>
        </w:rPr>
      </w:pPr>
    </w:p>
    <w:p w:rsidR="00463155" w:rsidRPr="00B81108" w:rsidRDefault="00463155" w:rsidP="00463155">
      <w:pPr>
        <w:pStyle w:val="Odsekzoznamu"/>
        <w:contextualSpacing w:val="0"/>
        <w:jc w:val="both"/>
        <w:rPr>
          <w:rFonts w:cs="Arial"/>
        </w:rPr>
        <w:sectPr w:rsidR="00463155" w:rsidRPr="00B81108" w:rsidSect="007F42BC">
          <w:headerReference w:type="first" r:id="rId18"/>
          <w:footerReference w:type="first" r:id="rId19"/>
          <w:pgSz w:w="11906" w:h="16838" w:code="9"/>
          <w:pgMar w:top="1134" w:right="851" w:bottom="1134" w:left="1418" w:header="510" w:footer="510" w:gutter="0"/>
          <w:cols w:space="708"/>
          <w:titlePg/>
        </w:sectPr>
      </w:pPr>
    </w:p>
    <w:p w:rsidR="00CD673E" w:rsidRDefault="004569FE" w:rsidP="000E6A4A">
      <w:pPr>
        <w:jc w:val="right"/>
        <w:rPr>
          <w:szCs w:val="22"/>
        </w:rPr>
      </w:pPr>
      <w:r w:rsidRPr="004569FE">
        <w:rPr>
          <w:noProof/>
        </w:rPr>
        <w:lastRenderedPageBreak/>
        <w:pict>
          <v:shape id="Text Box 29" o:spid="_x0000_s1027" type="#_x0000_t202" style="position:absolute;left:0;text-align:left;margin-left:39.55pt;margin-top:-8.5pt;width:304.95pt;height:42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" o:allowoverlap="f" filled="f" stroked="f">
            <v:textbox>
              <w:txbxContent>
                <w:p w:rsidR="003E5612" w:rsidRDefault="003E5612" w:rsidP="000E6A4A">
                  <w:pPr>
                    <w:rPr>
                      <w:b/>
                      <w:sz w:val="24"/>
                    </w:rPr>
                  </w:pPr>
                  <w:r w:rsidRPr="00A27044">
                    <w:rPr>
                      <w:b/>
                      <w:sz w:val="24"/>
                    </w:rPr>
                    <w:t>BANSKOBYSTRICKÝ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3E5612" w:rsidRDefault="003E5612" w:rsidP="000E6A4A">
                  <w:pPr>
                    <w:rPr>
                      <w:b/>
                      <w:sz w:val="24"/>
                    </w:rPr>
                  </w:pPr>
                  <w:r w:rsidRPr="0014569A">
                    <w:rPr>
                      <w:sz w:val="24"/>
                    </w:rPr>
                    <w:t>SAMOSPRÁVNY KRAJ</w:t>
                  </w:r>
                </w:p>
              </w:txbxContent>
            </v:textbox>
            <w10:wrap type="square"/>
          </v:shape>
        </w:pict>
      </w:r>
      <w:r w:rsidR="00D56C25">
        <w:rPr>
          <w:noProof/>
          <w:lang w:eastAsia="sk-SK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left</wp:align>
            </wp:positionH>
            <wp:positionV relativeFrom="page">
              <wp:posOffset>791845</wp:posOffset>
            </wp:positionV>
            <wp:extent cx="502285" cy="537845"/>
            <wp:effectExtent l="19050" t="0" r="0" b="0"/>
            <wp:wrapSquare wrapText="bothSides"/>
            <wp:docPr id="2" name="Obrázok 30" descr="logo cb 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0" descr="logo cb 300x30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A4A">
        <w:rPr>
          <w:szCs w:val="22"/>
        </w:rPr>
        <w:t>Námestie SNP č. 23</w:t>
      </w:r>
    </w:p>
    <w:p w:rsidR="000E6A4A" w:rsidRDefault="000E6A4A" w:rsidP="000E6A4A">
      <w:pPr>
        <w:jc w:val="right"/>
        <w:rPr>
          <w:szCs w:val="22"/>
        </w:rPr>
      </w:pPr>
      <w:r>
        <w:rPr>
          <w:szCs w:val="22"/>
        </w:rPr>
        <w:t>974 01 Banská Bystrica</w:t>
      </w:r>
    </w:p>
    <w:p w:rsidR="000E6A4A" w:rsidRDefault="000E6A4A" w:rsidP="000E6A4A">
      <w:pPr>
        <w:jc w:val="both"/>
        <w:rPr>
          <w:szCs w:val="22"/>
        </w:rPr>
      </w:pPr>
    </w:p>
    <w:p w:rsidR="000E6A4A" w:rsidRDefault="000E6A4A" w:rsidP="000E6A4A">
      <w:pPr>
        <w:pBdr>
          <w:bottom w:val="single" w:sz="6" w:space="1" w:color="auto"/>
        </w:pBdr>
        <w:jc w:val="both"/>
        <w:rPr>
          <w:szCs w:val="22"/>
        </w:rPr>
      </w:pPr>
    </w:p>
    <w:p w:rsidR="000E6A4A" w:rsidRDefault="000E6A4A" w:rsidP="000E6A4A">
      <w:pPr>
        <w:jc w:val="both"/>
        <w:rPr>
          <w:szCs w:val="22"/>
        </w:rPr>
      </w:pPr>
    </w:p>
    <w:p w:rsidR="000E6A4A" w:rsidRDefault="000E6A4A" w:rsidP="000E6A4A">
      <w:pPr>
        <w:jc w:val="both"/>
        <w:rPr>
          <w:szCs w:val="22"/>
        </w:rPr>
      </w:pPr>
    </w:p>
    <w:p w:rsidR="000E6A4A" w:rsidRPr="000C7665" w:rsidRDefault="000E6A4A" w:rsidP="000E6A4A">
      <w:pPr>
        <w:jc w:val="both"/>
        <w:rPr>
          <w:b/>
          <w:szCs w:val="22"/>
        </w:rPr>
      </w:pPr>
      <w:r w:rsidRPr="000C7665">
        <w:rPr>
          <w:b/>
          <w:szCs w:val="22"/>
        </w:rPr>
        <w:t>Číslo podnetu:</w:t>
      </w:r>
    </w:p>
    <w:p w:rsidR="000E6A4A" w:rsidRDefault="000E6A4A" w:rsidP="000E6A4A">
      <w:pPr>
        <w:jc w:val="both"/>
        <w:rPr>
          <w:szCs w:val="22"/>
        </w:rPr>
      </w:pPr>
    </w:p>
    <w:p w:rsidR="000E6A4A" w:rsidRDefault="000E6A4A" w:rsidP="000E6A4A">
      <w:pPr>
        <w:jc w:val="both"/>
        <w:rPr>
          <w:szCs w:val="22"/>
        </w:rPr>
      </w:pPr>
    </w:p>
    <w:p w:rsidR="000E6A4A" w:rsidRDefault="000E6A4A" w:rsidP="000E6A4A">
      <w:pPr>
        <w:jc w:val="center"/>
        <w:rPr>
          <w:sz w:val="28"/>
          <w:szCs w:val="28"/>
        </w:rPr>
      </w:pPr>
      <w:r w:rsidRPr="000E6A4A">
        <w:rPr>
          <w:b/>
          <w:sz w:val="28"/>
          <w:szCs w:val="28"/>
        </w:rPr>
        <w:t>Zápisnica z preverenia podnetu</w:t>
      </w:r>
    </w:p>
    <w:p w:rsidR="007A04DD" w:rsidRDefault="007A04DD" w:rsidP="007A04DD">
      <w:pPr>
        <w:jc w:val="both"/>
      </w:pPr>
    </w:p>
    <w:p w:rsidR="007A04DD" w:rsidRDefault="007A04DD" w:rsidP="007A04DD">
      <w:pPr>
        <w:jc w:val="both"/>
      </w:pPr>
    </w:p>
    <w:p w:rsidR="007A04DD" w:rsidRDefault="007A04DD" w:rsidP="007A04DD">
      <w:pPr>
        <w:jc w:val="both"/>
      </w:pPr>
    </w:p>
    <w:p w:rsidR="007A04DD" w:rsidRPr="000C7665" w:rsidRDefault="007A04DD" w:rsidP="007A04DD">
      <w:pPr>
        <w:jc w:val="both"/>
        <w:rPr>
          <w:b/>
        </w:rPr>
      </w:pPr>
      <w:r w:rsidRPr="000C7665">
        <w:rPr>
          <w:b/>
        </w:rPr>
        <w:t>Predmet podnetu:</w:t>
      </w:r>
    </w:p>
    <w:p w:rsidR="007A04DD" w:rsidRDefault="007A04DD" w:rsidP="007A04DD">
      <w:pPr>
        <w:jc w:val="both"/>
      </w:pPr>
    </w:p>
    <w:p w:rsidR="007A04DD" w:rsidRDefault="007A04DD" w:rsidP="007A04DD">
      <w:pPr>
        <w:jc w:val="both"/>
      </w:pPr>
    </w:p>
    <w:p w:rsidR="007A04DD" w:rsidRDefault="007A04DD" w:rsidP="007A04DD">
      <w:pPr>
        <w:jc w:val="both"/>
      </w:pPr>
      <w:r w:rsidRPr="000C7665">
        <w:rPr>
          <w:b/>
        </w:rPr>
        <w:t>Preverovaná osoba:</w:t>
      </w:r>
      <w:r>
        <w:tab/>
        <w:t xml:space="preserve">..................................................................................................................................... </w:t>
      </w:r>
    </w:p>
    <w:p w:rsidR="007A04DD" w:rsidRPr="000C7665" w:rsidRDefault="007A04DD" w:rsidP="00021BD0">
      <w:pPr>
        <w:ind w:left="2268"/>
        <w:jc w:val="both"/>
        <w:rPr>
          <w:sz w:val="18"/>
          <w:szCs w:val="18"/>
        </w:rPr>
      </w:pPr>
      <w:r w:rsidRPr="000C7665">
        <w:rPr>
          <w:sz w:val="18"/>
          <w:szCs w:val="18"/>
        </w:rPr>
        <w:t xml:space="preserve">(uvedie sa </w:t>
      </w:r>
      <w:r w:rsidR="00EA08A7">
        <w:rPr>
          <w:sz w:val="18"/>
          <w:szCs w:val="18"/>
        </w:rPr>
        <w:t xml:space="preserve">titul, </w:t>
      </w:r>
      <w:r w:rsidRPr="000C7665">
        <w:rPr>
          <w:sz w:val="18"/>
          <w:szCs w:val="18"/>
        </w:rPr>
        <w:t>meno, priezvisko, zamestnávateľ a pracovná pozícia</w:t>
      </w:r>
      <w:r w:rsidR="00021BD0">
        <w:rPr>
          <w:sz w:val="18"/>
          <w:szCs w:val="18"/>
        </w:rPr>
        <w:t xml:space="preserve"> alebo</w:t>
      </w:r>
      <w:r w:rsidR="00730B13">
        <w:rPr>
          <w:sz w:val="18"/>
          <w:szCs w:val="18"/>
        </w:rPr>
        <w:t xml:space="preserve"> preverovaná</w:t>
      </w:r>
      <w:r w:rsidR="00021BD0">
        <w:rPr>
          <w:sz w:val="18"/>
          <w:szCs w:val="18"/>
        </w:rPr>
        <w:t xml:space="preserve"> organizačná zložka zamestnávateľa</w:t>
      </w:r>
      <w:r w:rsidRPr="000C7665">
        <w:rPr>
          <w:sz w:val="18"/>
          <w:szCs w:val="18"/>
        </w:rPr>
        <w:t>)</w:t>
      </w:r>
    </w:p>
    <w:p w:rsidR="007A04DD" w:rsidRDefault="007A04DD" w:rsidP="007A04DD">
      <w:pPr>
        <w:jc w:val="both"/>
      </w:pPr>
    </w:p>
    <w:p w:rsidR="007A04DD" w:rsidRDefault="007A04DD" w:rsidP="007A04DD">
      <w:pPr>
        <w:jc w:val="both"/>
      </w:pPr>
    </w:p>
    <w:p w:rsidR="00BF1BD2" w:rsidRPr="000C7665" w:rsidRDefault="007A04DD" w:rsidP="007A04DD">
      <w:pPr>
        <w:jc w:val="both"/>
        <w:rPr>
          <w:b/>
        </w:rPr>
      </w:pPr>
      <w:r w:rsidRPr="000C7665">
        <w:rPr>
          <w:b/>
        </w:rPr>
        <w:t>Podnet preveril:</w:t>
      </w:r>
      <w:r w:rsidR="00BF1BD2" w:rsidRPr="000C7665">
        <w:rPr>
          <w:b/>
        </w:rPr>
        <w:tab/>
      </w:r>
    </w:p>
    <w:p w:rsidR="00BF1BD2" w:rsidRDefault="00BF1BD2" w:rsidP="007A04DD">
      <w:pPr>
        <w:jc w:val="both"/>
      </w:pPr>
    </w:p>
    <w:p w:rsidR="007A04DD" w:rsidRDefault="00BF1BD2" w:rsidP="00BF1BD2">
      <w:pPr>
        <w:numPr>
          <w:ilvl w:val="0"/>
          <w:numId w:val="23"/>
        </w:numPr>
        <w:jc w:val="both"/>
      </w:pPr>
      <w:r>
        <w:t>.....................................................................................................</w:t>
      </w:r>
    </w:p>
    <w:p w:rsidR="00BF1BD2" w:rsidRPr="000C7665" w:rsidRDefault="00BF1BD2" w:rsidP="00BF1BD2">
      <w:pPr>
        <w:ind w:left="357"/>
        <w:jc w:val="both"/>
        <w:rPr>
          <w:sz w:val="18"/>
          <w:szCs w:val="18"/>
        </w:rPr>
      </w:pPr>
      <w:r w:rsidRPr="000C7665">
        <w:rPr>
          <w:sz w:val="18"/>
          <w:szCs w:val="18"/>
        </w:rPr>
        <w:t xml:space="preserve">(uvedie sa </w:t>
      </w:r>
      <w:r w:rsidR="00EA08A7">
        <w:rPr>
          <w:sz w:val="18"/>
          <w:szCs w:val="18"/>
        </w:rPr>
        <w:t xml:space="preserve">titul, </w:t>
      </w:r>
      <w:r w:rsidRPr="000C7665">
        <w:rPr>
          <w:sz w:val="18"/>
          <w:szCs w:val="18"/>
        </w:rPr>
        <w:t>meno</w:t>
      </w:r>
      <w:r w:rsidR="00EA08A7">
        <w:rPr>
          <w:sz w:val="18"/>
          <w:szCs w:val="18"/>
        </w:rPr>
        <w:t>,</w:t>
      </w:r>
      <w:r w:rsidRPr="000C7665">
        <w:rPr>
          <w:sz w:val="18"/>
          <w:szCs w:val="18"/>
        </w:rPr>
        <w:t> priezvisko</w:t>
      </w:r>
      <w:r w:rsidR="00EA08A7">
        <w:rPr>
          <w:sz w:val="18"/>
          <w:szCs w:val="18"/>
        </w:rPr>
        <w:t>, funkcia, názov orgánu</w:t>
      </w:r>
      <w:r w:rsidRPr="000C7665">
        <w:rPr>
          <w:sz w:val="18"/>
          <w:szCs w:val="18"/>
        </w:rPr>
        <w:t xml:space="preserve"> osoby poverenej preverením podnetu)</w:t>
      </w:r>
    </w:p>
    <w:p w:rsidR="00BF1BD2" w:rsidRDefault="00BF1BD2" w:rsidP="00BF1BD2">
      <w:pPr>
        <w:jc w:val="both"/>
      </w:pPr>
    </w:p>
    <w:p w:rsidR="00BF1BD2" w:rsidRDefault="00BF1BD2" w:rsidP="00BF1BD2">
      <w:pPr>
        <w:jc w:val="both"/>
      </w:pPr>
    </w:p>
    <w:p w:rsidR="00BF1BD2" w:rsidRDefault="00BF1BD2" w:rsidP="00BF1BD2">
      <w:pPr>
        <w:numPr>
          <w:ilvl w:val="0"/>
          <w:numId w:val="22"/>
        </w:numPr>
        <w:jc w:val="both"/>
      </w:pPr>
      <w:r>
        <w:t>.....................................................................................................</w:t>
      </w:r>
    </w:p>
    <w:p w:rsidR="00BF1BD2" w:rsidRDefault="00BF1BD2" w:rsidP="00BF1BD2">
      <w:pPr>
        <w:jc w:val="both"/>
      </w:pPr>
    </w:p>
    <w:p w:rsidR="00BF1BD2" w:rsidRDefault="00BF1BD2" w:rsidP="00BF1BD2">
      <w:pPr>
        <w:jc w:val="both"/>
      </w:pPr>
    </w:p>
    <w:p w:rsidR="00BF1BD2" w:rsidRPr="000C7665" w:rsidRDefault="00BF1BD2" w:rsidP="00BF1BD2">
      <w:pPr>
        <w:jc w:val="both"/>
        <w:rPr>
          <w:b/>
        </w:rPr>
      </w:pPr>
      <w:r w:rsidRPr="000C7665">
        <w:rPr>
          <w:b/>
        </w:rPr>
        <w:t>Prizvané osoby:</w:t>
      </w:r>
    </w:p>
    <w:p w:rsidR="00BF1BD2" w:rsidRDefault="00BF1BD2" w:rsidP="00BF1BD2">
      <w:pPr>
        <w:jc w:val="both"/>
      </w:pPr>
    </w:p>
    <w:p w:rsidR="00BF1BD2" w:rsidRDefault="00BF1BD2" w:rsidP="00BF1BD2">
      <w:pPr>
        <w:numPr>
          <w:ilvl w:val="0"/>
          <w:numId w:val="24"/>
        </w:numPr>
        <w:jc w:val="both"/>
      </w:pPr>
      <w:r>
        <w:t>.....................................................................................................</w:t>
      </w:r>
    </w:p>
    <w:p w:rsidR="00BF1BD2" w:rsidRPr="004F44BE" w:rsidRDefault="00BF1BD2" w:rsidP="00BF1BD2">
      <w:pPr>
        <w:ind w:left="357"/>
        <w:jc w:val="both"/>
        <w:rPr>
          <w:sz w:val="18"/>
          <w:szCs w:val="18"/>
        </w:rPr>
      </w:pPr>
      <w:r w:rsidRPr="004F44BE">
        <w:rPr>
          <w:sz w:val="18"/>
          <w:szCs w:val="18"/>
        </w:rPr>
        <w:t xml:space="preserve">(uvedie sa </w:t>
      </w:r>
      <w:r w:rsidR="00EA08A7">
        <w:rPr>
          <w:sz w:val="18"/>
          <w:szCs w:val="18"/>
        </w:rPr>
        <w:t xml:space="preserve">titul, </w:t>
      </w:r>
      <w:r w:rsidRPr="004F44BE">
        <w:rPr>
          <w:sz w:val="18"/>
          <w:szCs w:val="18"/>
        </w:rPr>
        <w:t>meno</w:t>
      </w:r>
      <w:r w:rsidR="00EA08A7">
        <w:rPr>
          <w:sz w:val="18"/>
          <w:szCs w:val="18"/>
        </w:rPr>
        <w:t>,</w:t>
      </w:r>
      <w:r w:rsidRPr="004F44BE">
        <w:rPr>
          <w:sz w:val="18"/>
          <w:szCs w:val="18"/>
        </w:rPr>
        <w:t> priezvisko</w:t>
      </w:r>
      <w:r w:rsidR="00EA08A7">
        <w:rPr>
          <w:sz w:val="18"/>
          <w:szCs w:val="18"/>
        </w:rPr>
        <w:t>, funkcia, názov orgánu</w:t>
      </w:r>
      <w:r w:rsidRPr="004F44BE">
        <w:rPr>
          <w:sz w:val="18"/>
          <w:szCs w:val="18"/>
        </w:rPr>
        <w:t xml:space="preserve"> prizvanej osoby)</w:t>
      </w:r>
    </w:p>
    <w:p w:rsidR="00BF1BD2" w:rsidRDefault="00BF1BD2" w:rsidP="00BF1BD2">
      <w:pPr>
        <w:jc w:val="both"/>
      </w:pPr>
    </w:p>
    <w:p w:rsidR="00BF1BD2" w:rsidRDefault="00BF1BD2" w:rsidP="00BF1BD2">
      <w:pPr>
        <w:jc w:val="both"/>
      </w:pPr>
    </w:p>
    <w:p w:rsidR="00BF1BD2" w:rsidRDefault="00BF1BD2" w:rsidP="00BF1BD2">
      <w:pPr>
        <w:numPr>
          <w:ilvl w:val="0"/>
          <w:numId w:val="24"/>
        </w:numPr>
        <w:jc w:val="both"/>
      </w:pPr>
      <w:r>
        <w:t>.....................................................................................................</w:t>
      </w:r>
    </w:p>
    <w:p w:rsidR="00BF1BD2" w:rsidRDefault="00BF1BD2" w:rsidP="00BF1BD2">
      <w:pPr>
        <w:jc w:val="both"/>
      </w:pPr>
    </w:p>
    <w:p w:rsidR="00BF1BD2" w:rsidRDefault="00BF1BD2" w:rsidP="00BF1BD2">
      <w:pPr>
        <w:jc w:val="both"/>
      </w:pPr>
    </w:p>
    <w:p w:rsidR="00BF1BD2" w:rsidRPr="000C7665" w:rsidRDefault="00CC5A97" w:rsidP="00BF1BD2">
      <w:pPr>
        <w:jc w:val="both"/>
        <w:rPr>
          <w:b/>
        </w:rPr>
      </w:pPr>
      <w:r w:rsidRPr="000C7665">
        <w:rPr>
          <w:b/>
        </w:rPr>
        <w:t>Preverenie podnetu bolo vykonané v dňoch:</w:t>
      </w:r>
    </w:p>
    <w:p w:rsidR="00CC5A97" w:rsidRDefault="00CC5A97" w:rsidP="00BF1BD2">
      <w:pPr>
        <w:jc w:val="both"/>
      </w:pPr>
    </w:p>
    <w:p w:rsidR="00CC5A97" w:rsidRDefault="00CC5A97" w:rsidP="00BF1BD2">
      <w:pPr>
        <w:jc w:val="both"/>
      </w:pPr>
    </w:p>
    <w:p w:rsidR="00CC5A97" w:rsidRDefault="00CC5A97" w:rsidP="00BF1BD2">
      <w:pPr>
        <w:jc w:val="both"/>
      </w:pPr>
      <w:r w:rsidRPr="000C7665">
        <w:rPr>
          <w:b/>
        </w:rPr>
        <w:t>Miesto preverenia podnetu:</w:t>
      </w:r>
      <w:r>
        <w:tab/>
        <w:t>.......................................................................</w:t>
      </w:r>
    </w:p>
    <w:p w:rsidR="00CC5A97" w:rsidRPr="004F44BE" w:rsidRDefault="00CC5A97" w:rsidP="00BF1BD2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4F44BE">
        <w:rPr>
          <w:sz w:val="18"/>
          <w:szCs w:val="18"/>
        </w:rPr>
        <w:t>(uvedie sa organizačná zložka, prípadne objekt)</w:t>
      </w:r>
    </w:p>
    <w:p w:rsidR="00CC5A97" w:rsidRDefault="00CC5A97" w:rsidP="00BF1BD2">
      <w:pPr>
        <w:jc w:val="both"/>
      </w:pPr>
    </w:p>
    <w:p w:rsidR="00CC5A97" w:rsidRDefault="00CC5A97" w:rsidP="00BF1BD2">
      <w:pPr>
        <w:jc w:val="both"/>
      </w:pPr>
    </w:p>
    <w:p w:rsidR="000C7665" w:rsidRDefault="000C7665" w:rsidP="00BF1BD2">
      <w:pPr>
        <w:jc w:val="both"/>
      </w:pPr>
      <w:r>
        <w:rPr>
          <w:b/>
        </w:rPr>
        <w:t>Zistené skutočnosti pri preverovaní podnetu:</w:t>
      </w:r>
    </w:p>
    <w:p w:rsidR="000C7665" w:rsidRDefault="000C7665" w:rsidP="00BF1BD2">
      <w:pPr>
        <w:jc w:val="both"/>
      </w:pPr>
    </w:p>
    <w:p w:rsidR="000C7665" w:rsidRDefault="000C7665" w:rsidP="00BF1BD2">
      <w:pPr>
        <w:jc w:val="both"/>
        <w:rPr>
          <w:sz w:val="18"/>
          <w:szCs w:val="18"/>
        </w:rPr>
      </w:pPr>
      <w:r w:rsidRPr="004F44BE">
        <w:rPr>
          <w:sz w:val="18"/>
          <w:szCs w:val="18"/>
        </w:rPr>
        <w:t>(stručne sa uvedie zistený objektí</w:t>
      </w:r>
      <w:r w:rsidR="00231075">
        <w:rPr>
          <w:sz w:val="18"/>
          <w:szCs w:val="18"/>
        </w:rPr>
        <w:t>vny stav</w:t>
      </w:r>
      <w:r w:rsidRPr="004F44BE">
        <w:rPr>
          <w:sz w:val="18"/>
          <w:szCs w:val="18"/>
        </w:rPr>
        <w:t xml:space="preserve"> s odvolaním sa na právne predpisy</w:t>
      </w:r>
      <w:r w:rsidR="004F44BE">
        <w:rPr>
          <w:sz w:val="18"/>
          <w:szCs w:val="18"/>
        </w:rPr>
        <w:t>, smernice, prekontrolované doklady, informácie a vy</w:t>
      </w:r>
      <w:r w:rsidR="00F16AEF">
        <w:rPr>
          <w:sz w:val="18"/>
          <w:szCs w:val="18"/>
        </w:rPr>
        <w:t>svetlenia</w:t>
      </w:r>
      <w:r w:rsidR="004F44BE">
        <w:rPr>
          <w:sz w:val="18"/>
          <w:szCs w:val="18"/>
        </w:rPr>
        <w:t xml:space="preserve"> preverovaných a prizvaných osôb týkajúce sa predmetu podnetu</w:t>
      </w:r>
      <w:r w:rsidR="00231075">
        <w:rPr>
          <w:sz w:val="18"/>
          <w:szCs w:val="18"/>
        </w:rPr>
        <w:t xml:space="preserve"> a ďalej sa uvedie zodpovednosť preverovaných osôb za zistené nedostatky v prípade opodstatnenosti podnetu)</w:t>
      </w:r>
    </w:p>
    <w:p w:rsidR="00231075" w:rsidRDefault="00231075" w:rsidP="00BF1BD2">
      <w:pPr>
        <w:jc w:val="both"/>
      </w:pPr>
    </w:p>
    <w:p w:rsidR="00231075" w:rsidRDefault="00231075" w:rsidP="00BF1BD2">
      <w:pPr>
        <w:jc w:val="both"/>
      </w:pPr>
    </w:p>
    <w:p w:rsidR="00231075" w:rsidRDefault="00231075" w:rsidP="00BF1BD2">
      <w:pPr>
        <w:jc w:val="both"/>
      </w:pPr>
      <w:r>
        <w:rPr>
          <w:b/>
        </w:rPr>
        <w:t>Námietky preverovaných osôb:</w:t>
      </w:r>
    </w:p>
    <w:p w:rsidR="00231075" w:rsidRDefault="00231075" w:rsidP="00BF1BD2">
      <w:pPr>
        <w:jc w:val="both"/>
        <w:rPr>
          <w:sz w:val="18"/>
          <w:szCs w:val="18"/>
        </w:rPr>
      </w:pPr>
      <w:r>
        <w:rPr>
          <w:sz w:val="18"/>
          <w:szCs w:val="18"/>
        </w:rPr>
        <w:t>(uvedú sa námietky preverovaných osôb k zisteným skutočnostiam a k prípadnej zodpovednosti a miere zavinenia preverovaných osôb za zistené nedostatky)</w:t>
      </w:r>
    </w:p>
    <w:p w:rsidR="00231075" w:rsidRDefault="00231075" w:rsidP="00BF1BD2">
      <w:pPr>
        <w:jc w:val="both"/>
      </w:pPr>
    </w:p>
    <w:p w:rsidR="00231075" w:rsidRDefault="00231075" w:rsidP="00BF1BD2">
      <w:pPr>
        <w:jc w:val="both"/>
      </w:pPr>
    </w:p>
    <w:p w:rsidR="00231075" w:rsidRDefault="00231075" w:rsidP="00BF1BD2">
      <w:pPr>
        <w:jc w:val="both"/>
      </w:pPr>
      <w:r>
        <w:rPr>
          <w:b/>
        </w:rPr>
        <w:t>Výsledky preverenia podnetu:</w:t>
      </w:r>
    </w:p>
    <w:p w:rsidR="00231075" w:rsidRDefault="00231075" w:rsidP="00BF1BD2">
      <w:pPr>
        <w:jc w:val="both"/>
        <w:rPr>
          <w:sz w:val="18"/>
          <w:szCs w:val="18"/>
        </w:rPr>
      </w:pPr>
      <w:r>
        <w:rPr>
          <w:sz w:val="18"/>
          <w:szCs w:val="18"/>
        </w:rPr>
        <w:t>(uvedú sa výsledky preverenia podnetu</w:t>
      </w:r>
      <w:r w:rsidR="00615F9B">
        <w:rPr>
          <w:sz w:val="18"/>
          <w:szCs w:val="18"/>
        </w:rPr>
        <w:t xml:space="preserve"> a jeho opodstatnenosť</w:t>
      </w:r>
      <w:r>
        <w:rPr>
          <w:sz w:val="18"/>
          <w:szCs w:val="18"/>
        </w:rPr>
        <w:t xml:space="preserve"> s</w:t>
      </w:r>
      <w:r w:rsidR="00615F9B">
        <w:rPr>
          <w:sz w:val="18"/>
          <w:szCs w:val="18"/>
        </w:rPr>
        <w:t>o zohľadnením oprávnených</w:t>
      </w:r>
      <w:r>
        <w:rPr>
          <w:sz w:val="18"/>
          <w:szCs w:val="18"/>
        </w:rPr>
        <w:t xml:space="preserve"> námiet</w:t>
      </w:r>
      <w:r w:rsidR="00615F9B">
        <w:rPr>
          <w:sz w:val="18"/>
          <w:szCs w:val="18"/>
        </w:rPr>
        <w:t xml:space="preserve">ok preverovaných </w:t>
      </w:r>
      <w:r w:rsidR="00A8314D">
        <w:rPr>
          <w:sz w:val="18"/>
          <w:szCs w:val="18"/>
        </w:rPr>
        <w:t>o</w:t>
      </w:r>
      <w:r w:rsidR="00615F9B">
        <w:rPr>
          <w:sz w:val="18"/>
          <w:szCs w:val="18"/>
        </w:rPr>
        <w:t>sôb)</w:t>
      </w:r>
    </w:p>
    <w:p w:rsidR="00A8314D" w:rsidRDefault="00A8314D" w:rsidP="00BF1BD2">
      <w:pPr>
        <w:jc w:val="both"/>
        <w:rPr>
          <w:b/>
        </w:rPr>
        <w:sectPr w:rsidR="00A8314D" w:rsidSect="007F42BC">
          <w:headerReference w:type="first" r:id="rId20"/>
          <w:footerReference w:type="first" r:id="rId21"/>
          <w:pgSz w:w="11906" w:h="16838" w:code="9"/>
          <w:pgMar w:top="1134" w:right="851" w:bottom="1134" w:left="1418" w:header="510" w:footer="510" w:gutter="0"/>
          <w:pgNumType w:start="1"/>
          <w:cols w:space="708"/>
          <w:formProt w:val="0"/>
          <w:titlePg/>
        </w:sectPr>
      </w:pPr>
    </w:p>
    <w:p w:rsidR="00615F9B" w:rsidRDefault="00615F9B" w:rsidP="00BF1BD2">
      <w:pPr>
        <w:jc w:val="both"/>
        <w:rPr>
          <w:b/>
        </w:rPr>
      </w:pPr>
      <w:r>
        <w:rPr>
          <w:b/>
        </w:rPr>
        <w:lastRenderedPageBreak/>
        <w:t>Zoznam príloh, ktoré sú súčasťou zápisnice:</w:t>
      </w:r>
    </w:p>
    <w:p w:rsidR="00615F9B" w:rsidRDefault="00615F9B" w:rsidP="00BF1BD2">
      <w:pPr>
        <w:jc w:val="both"/>
        <w:rPr>
          <w:b/>
        </w:rPr>
      </w:pPr>
    </w:p>
    <w:p w:rsidR="00124B3F" w:rsidRDefault="000E7B1A" w:rsidP="00BF1BD2">
      <w:pPr>
        <w:jc w:val="both"/>
        <w:rPr>
          <w:b/>
        </w:rPr>
      </w:pPr>
      <w:r>
        <w:rPr>
          <w:b/>
        </w:rPr>
        <w:t>Podpisy osôb, ktoré vykonali preverenie podnetu:</w:t>
      </w:r>
    </w:p>
    <w:p w:rsidR="000E7B1A" w:rsidRDefault="000E7B1A" w:rsidP="00BF1BD2">
      <w:pPr>
        <w:jc w:val="both"/>
        <w:rPr>
          <w:b/>
        </w:rPr>
      </w:pPr>
    </w:p>
    <w:p w:rsidR="000E7B1A" w:rsidRDefault="000E7B1A" w:rsidP="00BF1BD2">
      <w:pPr>
        <w:jc w:val="both"/>
      </w:pPr>
    </w:p>
    <w:p w:rsidR="000E7B1A" w:rsidRDefault="000E7B1A" w:rsidP="000E7B1A">
      <w:pPr>
        <w:numPr>
          <w:ilvl w:val="0"/>
          <w:numId w:val="26"/>
        </w:numPr>
        <w:jc w:val="both"/>
      </w:pPr>
      <w:r>
        <w:t>...............................................................................................</w:t>
      </w:r>
    </w:p>
    <w:p w:rsidR="000E7B1A" w:rsidRDefault="000E7B1A" w:rsidP="000E7B1A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F16AEF">
        <w:rPr>
          <w:sz w:val="18"/>
          <w:szCs w:val="18"/>
        </w:rPr>
        <w:t xml:space="preserve">titul, </w:t>
      </w:r>
      <w:r>
        <w:rPr>
          <w:sz w:val="18"/>
          <w:szCs w:val="18"/>
        </w:rPr>
        <w:t>meno, priezvisko, funkcia, názov orgánu, podpis)</w:t>
      </w:r>
    </w:p>
    <w:p w:rsidR="000E7B1A" w:rsidRDefault="000E7B1A" w:rsidP="000E7B1A">
      <w:pPr>
        <w:jc w:val="both"/>
      </w:pPr>
    </w:p>
    <w:p w:rsidR="000E7B1A" w:rsidRDefault="000E7B1A" w:rsidP="000E7B1A">
      <w:pPr>
        <w:jc w:val="both"/>
      </w:pPr>
    </w:p>
    <w:p w:rsidR="000E7B1A" w:rsidRDefault="000E7B1A" w:rsidP="000E7B1A">
      <w:pPr>
        <w:jc w:val="both"/>
      </w:pPr>
      <w:r>
        <w:rPr>
          <w:b/>
        </w:rPr>
        <w:t>Podpisy prizvaných osôb:</w:t>
      </w:r>
    </w:p>
    <w:p w:rsidR="000E7B1A" w:rsidRDefault="000E7B1A" w:rsidP="000E7B1A">
      <w:pPr>
        <w:jc w:val="both"/>
      </w:pPr>
    </w:p>
    <w:p w:rsidR="000E7B1A" w:rsidRDefault="000E7B1A" w:rsidP="000E7B1A">
      <w:pPr>
        <w:jc w:val="both"/>
      </w:pPr>
    </w:p>
    <w:p w:rsidR="000E7B1A" w:rsidRDefault="000E7B1A" w:rsidP="000E7B1A">
      <w:pPr>
        <w:numPr>
          <w:ilvl w:val="0"/>
          <w:numId w:val="27"/>
        </w:numPr>
        <w:jc w:val="both"/>
      </w:pPr>
      <w:r>
        <w:t>..............................................................................................</w:t>
      </w:r>
    </w:p>
    <w:p w:rsidR="000E7B1A" w:rsidRPr="000E7B1A" w:rsidRDefault="000E7B1A" w:rsidP="000E7B1A">
      <w:pPr>
        <w:ind w:left="360"/>
        <w:jc w:val="both"/>
      </w:pPr>
      <w:r>
        <w:rPr>
          <w:sz w:val="18"/>
          <w:szCs w:val="18"/>
        </w:rPr>
        <w:t>(</w:t>
      </w:r>
      <w:r w:rsidR="00F16AEF">
        <w:rPr>
          <w:sz w:val="18"/>
          <w:szCs w:val="18"/>
        </w:rPr>
        <w:t xml:space="preserve">titul, </w:t>
      </w:r>
      <w:r>
        <w:rPr>
          <w:sz w:val="18"/>
          <w:szCs w:val="18"/>
        </w:rPr>
        <w:t>meno, priezvisko, funkcia, názov orgánu, podpis)</w:t>
      </w:r>
    </w:p>
    <w:p w:rsidR="00124B3F" w:rsidRDefault="00124B3F" w:rsidP="00BF1BD2">
      <w:pPr>
        <w:jc w:val="both"/>
        <w:rPr>
          <w:b/>
        </w:rPr>
      </w:pPr>
    </w:p>
    <w:p w:rsidR="00124B3F" w:rsidRDefault="00124B3F" w:rsidP="00BF1BD2">
      <w:pPr>
        <w:jc w:val="both"/>
        <w:rPr>
          <w:b/>
        </w:rPr>
      </w:pPr>
    </w:p>
    <w:p w:rsidR="00615F9B" w:rsidRDefault="00124B3F" w:rsidP="00BF1BD2">
      <w:pPr>
        <w:jc w:val="both"/>
      </w:pPr>
      <w:r>
        <w:rPr>
          <w:b/>
        </w:rPr>
        <w:t>S obsahom zápisnice boli oboznámené preverované osoby:</w:t>
      </w:r>
    </w:p>
    <w:p w:rsidR="00124B3F" w:rsidRDefault="00124B3F" w:rsidP="00BF1BD2">
      <w:pPr>
        <w:jc w:val="both"/>
      </w:pPr>
    </w:p>
    <w:p w:rsidR="00124B3F" w:rsidRDefault="00124B3F" w:rsidP="00124B3F">
      <w:pPr>
        <w:numPr>
          <w:ilvl w:val="0"/>
          <w:numId w:val="25"/>
        </w:numPr>
        <w:jc w:val="both"/>
      </w:pPr>
      <w:r>
        <w:t>.......................................................................................</w:t>
      </w:r>
      <w:r w:rsidR="000E7B1A">
        <w:t>.......</w:t>
      </w:r>
    </w:p>
    <w:p w:rsidR="00124B3F" w:rsidRDefault="00124B3F" w:rsidP="00124B3F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F16AEF">
        <w:rPr>
          <w:sz w:val="18"/>
          <w:szCs w:val="18"/>
        </w:rPr>
        <w:t xml:space="preserve">titul, </w:t>
      </w:r>
      <w:r>
        <w:rPr>
          <w:sz w:val="18"/>
          <w:szCs w:val="18"/>
        </w:rPr>
        <w:t>meno, priezvisko, funkcia, názov orgánu, podpis)</w:t>
      </w:r>
    </w:p>
    <w:p w:rsidR="00124B3F" w:rsidRDefault="00124B3F" w:rsidP="00124B3F">
      <w:pPr>
        <w:jc w:val="both"/>
      </w:pPr>
    </w:p>
    <w:p w:rsidR="00124B3F" w:rsidRDefault="00124B3F" w:rsidP="00124B3F">
      <w:pPr>
        <w:jc w:val="both"/>
      </w:pPr>
    </w:p>
    <w:p w:rsidR="00124B3F" w:rsidRDefault="00124B3F" w:rsidP="00124B3F">
      <w:pPr>
        <w:jc w:val="both"/>
      </w:pPr>
      <w:r>
        <w:rPr>
          <w:b/>
        </w:rPr>
        <w:t>Rozdeľovník výtlačkov zápisnice:</w:t>
      </w:r>
    </w:p>
    <w:p w:rsidR="00124B3F" w:rsidRDefault="00124B3F" w:rsidP="00124B3F">
      <w:pPr>
        <w:jc w:val="both"/>
      </w:pPr>
      <w:r>
        <w:t>- výtlačok č. 1 pre hlavného kontrolóra BBSK</w:t>
      </w:r>
    </w:p>
    <w:p w:rsidR="00124B3F" w:rsidRDefault="00124B3F" w:rsidP="00124B3F">
      <w:pPr>
        <w:jc w:val="both"/>
      </w:pPr>
      <w:r>
        <w:t>- výtlačok č. 2 pre predsedu BBSK</w:t>
      </w:r>
    </w:p>
    <w:p w:rsidR="00124B3F" w:rsidRDefault="00124B3F" w:rsidP="00124B3F">
      <w:pPr>
        <w:jc w:val="both"/>
      </w:pPr>
      <w:r>
        <w:t>- výtlačok č. 3 pre preverovanú osobu</w:t>
      </w:r>
    </w:p>
    <w:p w:rsidR="00124B3F" w:rsidRDefault="00124B3F" w:rsidP="00124B3F">
      <w:pPr>
        <w:jc w:val="both"/>
      </w:pPr>
    </w:p>
    <w:p w:rsidR="000E7B1A" w:rsidRDefault="000E7B1A" w:rsidP="00124B3F">
      <w:pPr>
        <w:jc w:val="both"/>
      </w:pPr>
    </w:p>
    <w:p w:rsidR="00124B3F" w:rsidRDefault="00124B3F" w:rsidP="00124B3F">
      <w:pPr>
        <w:jc w:val="both"/>
      </w:pPr>
      <w:r>
        <w:t>Prevzatie výtlačku č. 3 svojím podpisom potvrdzuje: ...................................................................</w:t>
      </w:r>
    </w:p>
    <w:p w:rsidR="00124B3F" w:rsidRDefault="00124B3F" w:rsidP="00124B3F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(meno, priezvisko, funkcia, názov orgánu, podpis)</w:t>
      </w:r>
    </w:p>
    <w:p w:rsidR="000E7B1A" w:rsidRDefault="000E7B1A" w:rsidP="00124B3F">
      <w:pPr>
        <w:jc w:val="both"/>
      </w:pPr>
    </w:p>
    <w:p w:rsidR="000E7B1A" w:rsidRDefault="000E7B1A" w:rsidP="00124B3F">
      <w:pPr>
        <w:jc w:val="both"/>
      </w:pPr>
    </w:p>
    <w:p w:rsidR="000E7B1A" w:rsidRDefault="000E7B1A" w:rsidP="00124B3F">
      <w:pPr>
        <w:jc w:val="both"/>
      </w:pPr>
    </w:p>
    <w:p w:rsidR="000E7B1A" w:rsidRPr="000E7B1A" w:rsidRDefault="000E7B1A" w:rsidP="00124B3F">
      <w:pPr>
        <w:jc w:val="both"/>
      </w:pPr>
      <w:r>
        <w:t>V .............................................  dňa ...................................</w:t>
      </w:r>
    </w:p>
    <w:sectPr w:rsidR="000E7B1A" w:rsidRPr="000E7B1A" w:rsidSect="00A8314D">
      <w:footerReference w:type="first" r:id="rId22"/>
      <w:pgSz w:w="11906" w:h="16838" w:code="9"/>
      <w:pgMar w:top="1134" w:right="851" w:bottom="1134" w:left="1418" w:header="510" w:footer="510" w:gutter="0"/>
      <w:pgNumType w:start="1"/>
      <w:cols w:space="708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D70" w:rsidRDefault="006C7D70">
      <w:r>
        <w:separator/>
      </w:r>
    </w:p>
  </w:endnote>
  <w:endnote w:type="continuationSeparator" w:id="0">
    <w:p w:rsidR="006C7D70" w:rsidRDefault="006C7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C25" w:rsidRDefault="00D56C2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0E2" w:rsidRDefault="00C24C7F">
    <w:pPr>
      <w:pStyle w:val="Pta"/>
      <w:jc w:val="right"/>
    </w:pPr>
    <w:r>
      <w:t xml:space="preserve">Strana č. </w:t>
    </w:r>
    <w:fldSimple w:instr="PAGE   \* MERGEFORMAT">
      <w:r w:rsidR="00375CF6">
        <w:rPr>
          <w:noProof/>
        </w:rPr>
        <w:t>3</w:t>
      </w:r>
    </w:fldSimple>
  </w:p>
  <w:p w:rsidR="00A8314D" w:rsidRDefault="00C24C7F">
    <w:pPr>
      <w:pStyle w:val="Pta"/>
    </w:pPr>
    <w:r>
      <w:t>Smernica č. 003/2015/UHKBBSK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0E2" w:rsidRPr="008A5784" w:rsidRDefault="005750E2" w:rsidP="00E2182C">
    <w:pPr>
      <w:pStyle w:val="Pta"/>
      <w:jc w:val="right"/>
      <w:rPr>
        <w:rFonts w:cs="Arial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14D" w:rsidRPr="00CE0783" w:rsidRDefault="00CE0783" w:rsidP="00CE0783">
    <w:pPr>
      <w:pStyle w:val="Pta"/>
      <w:ind w:right="360"/>
      <w:jc w:val="right"/>
      <w:rPr>
        <w:szCs w:val="18"/>
      </w:rPr>
    </w:pPr>
    <w:r>
      <w:rPr>
        <w:rFonts w:cs="Arial"/>
      </w:rPr>
      <w:t>Smernica č. 003/2015/UHKBBSK</w:t>
    </w:r>
    <w:r>
      <w:rPr>
        <w:rFonts w:cs="Arial"/>
      </w:rPr>
      <w:tab/>
    </w:r>
    <w:r>
      <w:rPr>
        <w:rFonts w:cs="Arial"/>
      </w:rPr>
      <w:tab/>
      <w:t xml:space="preserve">Strana č. </w:t>
    </w:r>
    <w:r w:rsidR="004569FE" w:rsidRPr="00CD673E">
      <w:rPr>
        <w:szCs w:val="18"/>
      </w:rPr>
      <w:fldChar w:fldCharType="begin"/>
    </w:r>
    <w:r w:rsidRPr="00CD673E">
      <w:rPr>
        <w:szCs w:val="18"/>
      </w:rPr>
      <w:instrText xml:space="preserve"> PAGE </w:instrText>
    </w:r>
    <w:r w:rsidR="004569FE" w:rsidRPr="00CD673E">
      <w:rPr>
        <w:szCs w:val="18"/>
      </w:rPr>
      <w:fldChar w:fldCharType="separate"/>
    </w:r>
    <w:r w:rsidR="00862D0C">
      <w:rPr>
        <w:noProof/>
        <w:szCs w:val="18"/>
      </w:rPr>
      <w:t>8</w:t>
    </w:r>
    <w:r w:rsidR="004569FE" w:rsidRPr="00CD673E">
      <w:rPr>
        <w:szCs w:val="1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12" w:rsidRPr="007D014A" w:rsidRDefault="00CE0783" w:rsidP="00CE0783">
    <w:pPr>
      <w:pStyle w:val="Pta"/>
      <w:ind w:right="360"/>
      <w:jc w:val="right"/>
      <w:rPr>
        <w:szCs w:val="18"/>
      </w:rPr>
    </w:pPr>
    <w:r>
      <w:rPr>
        <w:rFonts w:cs="Arial"/>
      </w:rPr>
      <w:t>Smernica č. 003/2015/UHKBBSK</w:t>
    </w:r>
    <w:r>
      <w:rPr>
        <w:rFonts w:cs="Arial"/>
      </w:rPr>
      <w:tab/>
    </w:r>
    <w:r>
      <w:rPr>
        <w:rFonts w:cs="Arial"/>
      </w:rPr>
      <w:tab/>
      <w:t xml:space="preserve">Strana č. </w:t>
    </w:r>
    <w:r>
      <w:rPr>
        <w:szCs w:val="18"/>
      </w:rPr>
      <w:t>9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14D" w:rsidRPr="00CE0783" w:rsidRDefault="00CE0783" w:rsidP="00CE0783">
    <w:pPr>
      <w:pStyle w:val="Pta"/>
      <w:ind w:right="360"/>
      <w:jc w:val="right"/>
    </w:pPr>
    <w:r>
      <w:rPr>
        <w:rFonts w:cs="Arial"/>
      </w:rPr>
      <w:t>Smernica č. 003/2015/UHKBBSK</w:t>
    </w:r>
    <w:r>
      <w:rPr>
        <w:rFonts w:cs="Arial"/>
      </w:rPr>
      <w:tab/>
    </w:r>
    <w:r>
      <w:rPr>
        <w:rFonts w:cs="Arial"/>
      </w:rPr>
      <w:tab/>
      <w:t xml:space="preserve">Strana č. </w:t>
    </w:r>
    <w:r w:rsidR="004569FE" w:rsidRPr="00CD673E">
      <w:rPr>
        <w:szCs w:val="18"/>
      </w:rPr>
      <w:fldChar w:fldCharType="begin"/>
    </w:r>
    <w:r w:rsidRPr="00CD673E">
      <w:rPr>
        <w:szCs w:val="18"/>
      </w:rPr>
      <w:instrText xml:space="preserve"> PAGE </w:instrText>
    </w:r>
    <w:r w:rsidR="004569FE" w:rsidRPr="00CD673E">
      <w:rPr>
        <w:szCs w:val="18"/>
      </w:rPr>
      <w:fldChar w:fldCharType="separate"/>
    </w:r>
    <w:r w:rsidR="00862D0C">
      <w:rPr>
        <w:noProof/>
        <w:szCs w:val="18"/>
      </w:rPr>
      <w:t>1</w:t>
    </w:r>
    <w:r w:rsidR="004569FE" w:rsidRPr="00CD673E">
      <w:rPr>
        <w:szCs w:val="18"/>
      </w:rPr>
      <w:fldChar w:fldCharType="end"/>
    </w:r>
    <w:r>
      <w:rPr>
        <w:szCs w:val="18"/>
      </w:rPr>
      <w:t>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D70" w:rsidRDefault="006C7D70">
      <w:r>
        <w:separator/>
      </w:r>
    </w:p>
  </w:footnote>
  <w:footnote w:type="continuationSeparator" w:id="0">
    <w:p w:rsidR="006C7D70" w:rsidRDefault="006C7D70">
      <w:r>
        <w:continuationSeparator/>
      </w:r>
    </w:p>
  </w:footnote>
  <w:footnote w:id="1">
    <w:p w:rsidR="003E5612" w:rsidRPr="003F1F39" w:rsidRDefault="003E5612" w:rsidP="002F77EF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2D0F2A">
        <w:rPr>
          <w:rStyle w:val="Odkaznapoznmkupodiarou"/>
          <w:rFonts w:ascii="Calibri" w:hAnsi="Calibri"/>
        </w:rPr>
        <w:footnoteRef/>
      </w:r>
      <w:r w:rsidRPr="002D0F2A">
        <w:rPr>
          <w:rFonts w:ascii="Calibri" w:hAnsi="Calibri"/>
        </w:rPr>
        <w:t xml:space="preserve">) </w:t>
      </w:r>
      <w:r w:rsidRPr="003F1F39">
        <w:tab/>
      </w:r>
      <w:r w:rsidRPr="002F0C80">
        <w:rPr>
          <w:rFonts w:ascii="Calibri" w:hAnsi="Calibri" w:cs="Calibri"/>
        </w:rPr>
        <w:t xml:space="preserve">§ </w:t>
      </w:r>
      <w:smartTag w:uri="urn:schemas-microsoft-com:office:smarttags" w:element="metricconverter">
        <w:smartTagPr>
          <w:attr w:name="ProductID" w:val="19f"/>
        </w:smartTagPr>
        <w:r w:rsidRPr="002F0C80">
          <w:rPr>
            <w:rFonts w:ascii="Calibri" w:hAnsi="Calibri" w:cs="Calibri"/>
          </w:rPr>
          <w:t>19f</w:t>
        </w:r>
      </w:smartTag>
      <w:r w:rsidRPr="002F0C80">
        <w:rPr>
          <w:rFonts w:ascii="Calibri" w:hAnsi="Calibri" w:cs="Calibri"/>
        </w:rPr>
        <w:t xml:space="preserve"> ods. 1 zákona č. 302/2001 Z. z. o</w:t>
      </w:r>
      <w:r w:rsidRPr="002F0C80">
        <w:rPr>
          <w:rFonts w:ascii="Calibri" w:hAnsi="Calibri"/>
        </w:rPr>
        <w:t xml:space="preserve"> samospráve vyšších územných celkov (zákon o samosprávnych krajoch) v znení neskorších predpisov</w:t>
      </w:r>
    </w:p>
  </w:footnote>
  <w:footnote w:id="2">
    <w:p w:rsidR="003E5612" w:rsidRPr="002D0F2A" w:rsidRDefault="003E5612" w:rsidP="00B06319">
      <w:pPr>
        <w:pStyle w:val="Textpoznmkypodiarou"/>
        <w:ind w:left="357" w:hanging="357"/>
        <w:rPr>
          <w:rFonts w:ascii="Calibri" w:hAnsi="Calibri"/>
        </w:rPr>
      </w:pPr>
      <w:r w:rsidRPr="002D0F2A">
        <w:rPr>
          <w:rStyle w:val="Odkaznapoznmkupodiarou"/>
          <w:rFonts w:ascii="Calibri" w:hAnsi="Calibri"/>
        </w:rPr>
        <w:footnoteRef/>
      </w:r>
      <w:r w:rsidRPr="002D0F2A">
        <w:rPr>
          <w:rFonts w:ascii="Calibri" w:hAnsi="Calibri"/>
        </w:rPr>
        <w:t>)     zákon č. 122/2013 Z. z. o ochrane osobných údajov a o zmene a doplnení niektorých zákonov v znení neskorších predpisov</w:t>
      </w:r>
    </w:p>
  </w:footnote>
  <w:footnote w:id="3">
    <w:p w:rsidR="003E5612" w:rsidRPr="002D0F2A" w:rsidRDefault="003E5612">
      <w:pPr>
        <w:pStyle w:val="Textpoznmkypodiarou"/>
        <w:rPr>
          <w:rFonts w:ascii="Calibri" w:hAnsi="Calibri"/>
        </w:rPr>
      </w:pPr>
      <w:r w:rsidRPr="002D0F2A">
        <w:rPr>
          <w:rStyle w:val="Odkaznapoznmkupodiarou"/>
          <w:rFonts w:ascii="Calibri" w:hAnsi="Calibri"/>
        </w:rPr>
        <w:footnoteRef/>
      </w:r>
      <w:r w:rsidRPr="002D0F2A">
        <w:rPr>
          <w:rFonts w:ascii="Calibri" w:hAnsi="Calibri"/>
        </w:rPr>
        <w:t>)     Poriadok č. 003/2014/OODSR Prevádzkový poriadok BBSK pre ochranu osobných údajov</w:t>
      </w:r>
    </w:p>
  </w:footnote>
  <w:footnote w:id="4">
    <w:p w:rsidR="003E5612" w:rsidRPr="002D0F2A" w:rsidRDefault="003E5612">
      <w:pPr>
        <w:pStyle w:val="Textpoznmkypodiarou"/>
        <w:rPr>
          <w:rFonts w:ascii="Calibri" w:hAnsi="Calibri"/>
        </w:rPr>
      </w:pPr>
      <w:r w:rsidRPr="002D0F2A">
        <w:rPr>
          <w:rStyle w:val="Odkaznapoznmkupodiarou"/>
          <w:rFonts w:ascii="Calibri" w:hAnsi="Calibri"/>
        </w:rPr>
        <w:footnoteRef/>
      </w:r>
      <w:r w:rsidRPr="002D0F2A">
        <w:rPr>
          <w:rFonts w:ascii="Calibri" w:hAnsi="Calibri"/>
        </w:rPr>
        <w:t>)     napr. § 340 zákona č. 300/2005 Z. z. Trestný zákon v znení neskorších predpisov</w:t>
      </w:r>
    </w:p>
  </w:footnote>
  <w:footnote w:id="5">
    <w:p w:rsidR="003E5612" w:rsidRPr="009C3C8F" w:rsidRDefault="003E5612">
      <w:pPr>
        <w:pStyle w:val="Textpoznmkypodiarou"/>
        <w:rPr>
          <w:rFonts w:ascii="Calibri" w:hAnsi="Calibri"/>
        </w:rPr>
      </w:pPr>
      <w:r w:rsidRPr="009C3C8F">
        <w:rPr>
          <w:rStyle w:val="Odkaznapoznmkupodiarou"/>
          <w:rFonts w:ascii="Calibri" w:hAnsi="Calibri"/>
        </w:rPr>
        <w:footnoteRef/>
      </w:r>
      <w:r w:rsidRPr="009C3C8F">
        <w:rPr>
          <w:rFonts w:ascii="Calibri" w:hAnsi="Calibri"/>
        </w:rPr>
        <w:t>)     napr. zákon č. 311/2001 Z. z. Zákonník práce</w:t>
      </w:r>
      <w:r w:rsidR="00CC58FA">
        <w:rPr>
          <w:rFonts w:ascii="Calibri" w:hAnsi="Calibri"/>
        </w:rPr>
        <w:t xml:space="preserve"> v znení neskorších predpisov</w:t>
      </w:r>
      <w:r w:rsidRPr="009C3C8F">
        <w:rPr>
          <w:rFonts w:ascii="Calibri" w:hAnsi="Calibri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C25" w:rsidRDefault="00D56C25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3" w:type="dxa"/>
      <w:tblLayout w:type="fixed"/>
      <w:tblLook w:val="01E0"/>
    </w:tblPr>
    <w:tblGrid>
      <w:gridCol w:w="1199"/>
      <w:gridCol w:w="5189"/>
      <w:gridCol w:w="429"/>
      <w:gridCol w:w="3126"/>
    </w:tblGrid>
    <w:tr w:rsidR="007F42BC" w:rsidRPr="002F7EC4" w:rsidTr="00E2182C">
      <w:trPr>
        <w:trHeight w:hRule="exact" w:val="129"/>
      </w:trPr>
      <w:tc>
        <w:tcPr>
          <w:tcW w:w="1199" w:type="dxa"/>
          <w:vMerge w:val="restart"/>
          <w:shd w:val="clear" w:color="auto" w:fill="auto"/>
        </w:tcPr>
        <w:tbl>
          <w:tblPr>
            <w:tblW w:w="9943" w:type="dxa"/>
            <w:tblLayout w:type="fixed"/>
            <w:tblLook w:val="01E0"/>
          </w:tblPr>
          <w:tblGrid>
            <w:gridCol w:w="1199"/>
            <w:gridCol w:w="5618"/>
            <w:gridCol w:w="3126"/>
          </w:tblGrid>
          <w:tr w:rsidR="00A8314D" w:rsidRPr="002F7EC4" w:rsidTr="00E2182C">
            <w:trPr>
              <w:trHeight w:hRule="exact" w:val="129"/>
            </w:trPr>
            <w:tc>
              <w:tcPr>
                <w:tcW w:w="1199" w:type="dxa"/>
                <w:vMerge w:val="restart"/>
                <w:shd w:val="clear" w:color="auto" w:fill="auto"/>
              </w:tcPr>
              <w:p w:rsidR="00A8314D" w:rsidRPr="002F7EC4" w:rsidRDefault="00D56C25" w:rsidP="00E2182C">
                <w:pPr>
                  <w:ind w:left="708" w:firstLine="708"/>
                  <w:rPr>
                    <w:rFonts w:cs="Arial"/>
                    <w:b/>
                    <w:sz w:val="23"/>
                    <w:szCs w:val="23"/>
                  </w:rPr>
                </w:pPr>
                <w:r>
                  <w:rPr>
                    <w:b/>
                    <w:noProof/>
                    <w:lang w:eastAsia="sk-SK"/>
                  </w:rPr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24130</wp:posOffset>
                      </wp:positionV>
                      <wp:extent cx="626110" cy="626110"/>
                      <wp:effectExtent l="19050" t="0" r="2540" b="0"/>
                      <wp:wrapNone/>
                      <wp:docPr id="11" name="Obrázok 11" descr="BYSTR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 descr="BYSTR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110" cy="626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A8314D" w:rsidRPr="002F7EC4" w:rsidRDefault="00A8314D" w:rsidP="00E2182C">
                <w:pPr>
                  <w:tabs>
                    <w:tab w:val="left" w:pos="1080"/>
                    <w:tab w:val="left" w:pos="5580"/>
                  </w:tabs>
                </w:pPr>
              </w:p>
            </w:tc>
            <w:tc>
              <w:tcPr>
                <w:tcW w:w="5618" w:type="dxa"/>
                <w:shd w:val="clear" w:color="auto" w:fill="auto"/>
              </w:tcPr>
              <w:p w:rsidR="00A8314D" w:rsidRPr="002F7EC4" w:rsidRDefault="00A8314D" w:rsidP="00E2182C">
                <w:pPr>
                  <w:tabs>
                    <w:tab w:val="left" w:pos="1080"/>
                    <w:tab w:val="left" w:pos="5580"/>
                  </w:tabs>
                  <w:rPr>
                    <w:sz w:val="22"/>
                    <w:szCs w:val="22"/>
                  </w:rPr>
                </w:pPr>
              </w:p>
            </w:tc>
            <w:tc>
              <w:tcPr>
                <w:tcW w:w="3126" w:type="dxa"/>
                <w:shd w:val="clear" w:color="auto" w:fill="auto"/>
              </w:tcPr>
              <w:p w:rsidR="00A8314D" w:rsidRPr="002F7EC4" w:rsidRDefault="00A8314D" w:rsidP="00E2182C">
                <w:pPr>
                  <w:tabs>
                    <w:tab w:val="left" w:pos="1080"/>
                    <w:tab w:val="left" w:pos="5580"/>
                  </w:tabs>
                  <w:rPr>
                    <w:sz w:val="22"/>
                    <w:szCs w:val="22"/>
                  </w:rPr>
                </w:pPr>
              </w:p>
            </w:tc>
          </w:tr>
          <w:tr w:rsidR="00A8314D" w:rsidRPr="002F7EC4" w:rsidTr="00E2182C">
            <w:trPr>
              <w:trHeight w:val="110"/>
            </w:trPr>
            <w:tc>
              <w:tcPr>
                <w:tcW w:w="1199" w:type="dxa"/>
                <w:vMerge/>
                <w:shd w:val="clear" w:color="auto" w:fill="auto"/>
              </w:tcPr>
              <w:p w:rsidR="00A8314D" w:rsidRPr="002F7EC4" w:rsidRDefault="00A8314D" w:rsidP="00E2182C">
                <w:pPr>
                  <w:tabs>
                    <w:tab w:val="left" w:pos="1080"/>
                    <w:tab w:val="left" w:pos="5580"/>
                  </w:tabs>
                  <w:rPr>
                    <w:sz w:val="22"/>
                    <w:szCs w:val="22"/>
                  </w:rPr>
                </w:pPr>
              </w:p>
            </w:tc>
            <w:tc>
              <w:tcPr>
                <w:tcW w:w="5618" w:type="dxa"/>
                <w:shd w:val="clear" w:color="auto" w:fill="auto"/>
              </w:tcPr>
              <w:p w:rsidR="00A8314D" w:rsidRPr="002F7EC4" w:rsidRDefault="00A8314D" w:rsidP="00E2182C">
                <w:pPr>
                  <w:tabs>
                    <w:tab w:val="left" w:pos="1080"/>
                    <w:tab w:val="left" w:pos="5580"/>
                  </w:tabs>
                  <w:rPr>
                    <w:rFonts w:cs="Arial"/>
                    <w:b/>
                    <w:bCs/>
                    <w:spacing w:val="7"/>
                    <w:sz w:val="26"/>
                    <w:szCs w:val="26"/>
                  </w:rPr>
                </w:pPr>
                <w:r w:rsidRPr="002F7EC4">
                  <w:rPr>
                    <w:rFonts w:cs="Arial"/>
                    <w:b/>
                    <w:bCs/>
                    <w:spacing w:val="7"/>
                    <w:sz w:val="26"/>
                    <w:szCs w:val="26"/>
                  </w:rPr>
                  <w:t>BANSKOBYSTRICKÝ</w:t>
                </w:r>
              </w:p>
              <w:p w:rsidR="00A8314D" w:rsidRPr="002F7EC4" w:rsidRDefault="00A8314D" w:rsidP="00E2182C">
                <w:pPr>
                  <w:tabs>
                    <w:tab w:val="left" w:pos="1080"/>
                    <w:tab w:val="left" w:pos="5580"/>
                  </w:tabs>
                  <w:rPr>
                    <w:sz w:val="26"/>
                    <w:szCs w:val="26"/>
                  </w:rPr>
                </w:pPr>
                <w:r w:rsidRPr="002F7EC4">
                  <w:rPr>
                    <w:rFonts w:cs="Arial"/>
                    <w:sz w:val="26"/>
                    <w:szCs w:val="26"/>
                  </w:rPr>
                  <w:t>SAMOSPRÁVNY KRAJ</w:t>
                </w:r>
              </w:p>
            </w:tc>
            <w:tc>
              <w:tcPr>
                <w:tcW w:w="3126" w:type="dxa"/>
                <w:shd w:val="clear" w:color="auto" w:fill="auto"/>
              </w:tcPr>
              <w:p w:rsidR="00A8314D" w:rsidRPr="002F7EC4" w:rsidRDefault="00A8314D" w:rsidP="00E2182C">
                <w:pPr>
                  <w:tabs>
                    <w:tab w:val="left" w:pos="1080"/>
                    <w:tab w:val="left" w:pos="5580"/>
                  </w:tabs>
                  <w:jc w:val="right"/>
                  <w:rPr>
                    <w:rFonts w:cs="Arial"/>
                    <w:sz w:val="22"/>
                    <w:szCs w:val="22"/>
                  </w:rPr>
                </w:pPr>
                <w:r w:rsidRPr="002F7EC4">
                  <w:rPr>
                    <w:rFonts w:cs="Arial"/>
                    <w:sz w:val="22"/>
                    <w:szCs w:val="22"/>
                  </w:rPr>
                  <w:t>Nám. SNP 23</w:t>
                </w:r>
              </w:p>
              <w:p w:rsidR="00A8314D" w:rsidRPr="002F7EC4" w:rsidRDefault="00A8314D" w:rsidP="00E2182C">
                <w:pPr>
                  <w:tabs>
                    <w:tab w:val="left" w:pos="1080"/>
                    <w:tab w:val="left" w:pos="5580"/>
                  </w:tabs>
                  <w:jc w:val="right"/>
                  <w:rPr>
                    <w:sz w:val="22"/>
                    <w:szCs w:val="22"/>
                  </w:rPr>
                </w:pPr>
                <w:r w:rsidRPr="002F7EC4">
                  <w:rPr>
                    <w:rFonts w:cs="Arial"/>
                    <w:sz w:val="22"/>
                    <w:szCs w:val="22"/>
                  </w:rPr>
                  <w:t>974 01  Banská Bystrica</w:t>
                </w:r>
              </w:p>
            </w:tc>
          </w:tr>
          <w:tr w:rsidR="00A8314D" w:rsidRPr="002F7EC4" w:rsidTr="00E2182C">
            <w:trPr>
              <w:trHeight w:val="238"/>
            </w:trPr>
            <w:tc>
              <w:tcPr>
                <w:tcW w:w="1199" w:type="dxa"/>
                <w:vMerge/>
                <w:shd w:val="clear" w:color="auto" w:fill="auto"/>
              </w:tcPr>
              <w:p w:rsidR="00A8314D" w:rsidRPr="002F7EC4" w:rsidRDefault="00A8314D" w:rsidP="00E2182C">
                <w:pPr>
                  <w:tabs>
                    <w:tab w:val="left" w:pos="1080"/>
                    <w:tab w:val="left" w:pos="5580"/>
                  </w:tabs>
                  <w:rPr>
                    <w:sz w:val="22"/>
                    <w:szCs w:val="22"/>
                  </w:rPr>
                </w:pPr>
              </w:p>
            </w:tc>
            <w:tc>
              <w:tcPr>
                <w:tcW w:w="5618" w:type="dxa"/>
                <w:shd w:val="clear" w:color="auto" w:fill="auto"/>
              </w:tcPr>
              <w:p w:rsidR="00A8314D" w:rsidRPr="002F7EC4" w:rsidRDefault="00A8314D" w:rsidP="00E2182C">
                <w:pPr>
                  <w:tabs>
                    <w:tab w:val="left" w:pos="1080"/>
                    <w:tab w:val="left" w:pos="5580"/>
                  </w:tabs>
                  <w:rPr>
                    <w:sz w:val="26"/>
                    <w:szCs w:val="26"/>
                  </w:rPr>
                </w:pPr>
              </w:p>
            </w:tc>
            <w:tc>
              <w:tcPr>
                <w:tcW w:w="3126" w:type="dxa"/>
                <w:shd w:val="clear" w:color="auto" w:fill="auto"/>
              </w:tcPr>
              <w:p w:rsidR="00A8314D" w:rsidRPr="002F7EC4" w:rsidRDefault="00A8314D" w:rsidP="00E2182C">
                <w:pPr>
                  <w:tabs>
                    <w:tab w:val="left" w:pos="1080"/>
                    <w:tab w:val="left" w:pos="5580"/>
                  </w:tabs>
                  <w:jc w:val="right"/>
                  <w:rPr>
                    <w:sz w:val="22"/>
                    <w:szCs w:val="22"/>
                  </w:rPr>
                </w:pPr>
              </w:p>
            </w:tc>
          </w:tr>
        </w:tbl>
        <w:p w:rsidR="007F42BC" w:rsidRPr="002F7EC4" w:rsidRDefault="007F42BC" w:rsidP="00E2182C">
          <w:pPr>
            <w:tabs>
              <w:tab w:val="left" w:pos="1080"/>
              <w:tab w:val="left" w:pos="5580"/>
            </w:tabs>
          </w:pPr>
        </w:p>
      </w:tc>
      <w:tc>
        <w:tcPr>
          <w:tcW w:w="5618" w:type="dxa"/>
          <w:gridSpan w:val="2"/>
          <w:shd w:val="clear" w:color="auto" w:fill="auto"/>
        </w:tcPr>
        <w:p w:rsidR="007F42BC" w:rsidRPr="002F7EC4" w:rsidRDefault="007F42BC" w:rsidP="00E2182C">
          <w:pPr>
            <w:tabs>
              <w:tab w:val="left" w:pos="1080"/>
              <w:tab w:val="left" w:pos="5580"/>
            </w:tabs>
            <w:rPr>
              <w:sz w:val="22"/>
              <w:szCs w:val="22"/>
            </w:rPr>
          </w:pPr>
        </w:p>
      </w:tc>
      <w:tc>
        <w:tcPr>
          <w:tcW w:w="3126" w:type="dxa"/>
          <w:shd w:val="clear" w:color="auto" w:fill="auto"/>
        </w:tcPr>
        <w:p w:rsidR="007F42BC" w:rsidRPr="002F7EC4" w:rsidRDefault="007F42BC" w:rsidP="00E2182C">
          <w:pPr>
            <w:tabs>
              <w:tab w:val="left" w:pos="1080"/>
              <w:tab w:val="left" w:pos="5580"/>
            </w:tabs>
            <w:rPr>
              <w:sz w:val="22"/>
              <w:szCs w:val="22"/>
            </w:rPr>
          </w:pPr>
        </w:p>
      </w:tc>
    </w:tr>
    <w:tr w:rsidR="00A8314D" w:rsidRPr="002F7EC4" w:rsidTr="00E2182C">
      <w:trPr>
        <w:trHeight w:val="110"/>
      </w:trPr>
      <w:tc>
        <w:tcPr>
          <w:tcW w:w="1199" w:type="dxa"/>
          <w:vMerge/>
          <w:shd w:val="clear" w:color="auto" w:fill="auto"/>
        </w:tcPr>
        <w:p w:rsidR="00A8314D" w:rsidRPr="002F7EC4" w:rsidRDefault="00A8314D" w:rsidP="00E2182C">
          <w:pPr>
            <w:tabs>
              <w:tab w:val="left" w:pos="1080"/>
              <w:tab w:val="left" w:pos="5580"/>
            </w:tabs>
            <w:rPr>
              <w:sz w:val="22"/>
              <w:szCs w:val="22"/>
            </w:rPr>
          </w:pPr>
        </w:p>
      </w:tc>
      <w:tc>
        <w:tcPr>
          <w:tcW w:w="5618" w:type="dxa"/>
          <w:gridSpan w:val="2"/>
          <w:shd w:val="clear" w:color="auto" w:fill="auto"/>
        </w:tcPr>
        <w:p w:rsidR="00A8314D" w:rsidRPr="002F7EC4" w:rsidRDefault="00A8314D" w:rsidP="00E2182C">
          <w:pPr>
            <w:tabs>
              <w:tab w:val="left" w:pos="1080"/>
              <w:tab w:val="left" w:pos="5580"/>
            </w:tabs>
            <w:rPr>
              <w:rFonts w:cs="Arial"/>
              <w:b/>
              <w:bCs/>
              <w:spacing w:val="7"/>
              <w:sz w:val="26"/>
              <w:szCs w:val="26"/>
            </w:rPr>
          </w:pPr>
          <w:r w:rsidRPr="002F7EC4">
            <w:rPr>
              <w:rFonts w:cs="Arial"/>
              <w:b/>
              <w:bCs/>
              <w:spacing w:val="7"/>
              <w:sz w:val="26"/>
              <w:szCs w:val="26"/>
            </w:rPr>
            <w:t>BANSKOBYSTRICKÝ</w:t>
          </w:r>
        </w:p>
        <w:p w:rsidR="00A8314D" w:rsidRPr="002F7EC4" w:rsidRDefault="00A8314D" w:rsidP="00E2182C">
          <w:pPr>
            <w:tabs>
              <w:tab w:val="left" w:pos="1080"/>
              <w:tab w:val="left" w:pos="5580"/>
            </w:tabs>
            <w:rPr>
              <w:sz w:val="26"/>
              <w:szCs w:val="26"/>
            </w:rPr>
          </w:pPr>
          <w:r w:rsidRPr="002F7EC4">
            <w:rPr>
              <w:rFonts w:cs="Arial"/>
              <w:sz w:val="26"/>
              <w:szCs w:val="26"/>
            </w:rPr>
            <w:t>SAMOSPRÁVNY KRAJ</w:t>
          </w:r>
        </w:p>
      </w:tc>
      <w:tc>
        <w:tcPr>
          <w:tcW w:w="3126" w:type="dxa"/>
          <w:shd w:val="clear" w:color="auto" w:fill="auto"/>
        </w:tcPr>
        <w:p w:rsidR="00A8314D" w:rsidRPr="002F7EC4" w:rsidRDefault="00A8314D" w:rsidP="00E2182C">
          <w:pPr>
            <w:tabs>
              <w:tab w:val="left" w:pos="1080"/>
              <w:tab w:val="left" w:pos="5580"/>
            </w:tabs>
            <w:jc w:val="right"/>
            <w:rPr>
              <w:rFonts w:cs="Arial"/>
              <w:sz w:val="22"/>
              <w:szCs w:val="22"/>
            </w:rPr>
          </w:pPr>
          <w:r w:rsidRPr="002F7EC4">
            <w:rPr>
              <w:rFonts w:cs="Arial"/>
              <w:sz w:val="22"/>
              <w:szCs w:val="22"/>
            </w:rPr>
            <w:t>Nám. SNP 23</w:t>
          </w:r>
        </w:p>
        <w:p w:rsidR="00A8314D" w:rsidRPr="002F7EC4" w:rsidRDefault="00A8314D" w:rsidP="00E2182C">
          <w:pPr>
            <w:tabs>
              <w:tab w:val="left" w:pos="1080"/>
              <w:tab w:val="left" w:pos="5580"/>
            </w:tabs>
            <w:jc w:val="right"/>
            <w:rPr>
              <w:sz w:val="22"/>
              <w:szCs w:val="22"/>
            </w:rPr>
          </w:pPr>
          <w:r w:rsidRPr="002F7EC4">
            <w:rPr>
              <w:rFonts w:cs="Arial"/>
              <w:sz w:val="22"/>
              <w:szCs w:val="22"/>
            </w:rPr>
            <w:t>974 01  Banská Bystrica</w:t>
          </w:r>
        </w:p>
      </w:tc>
    </w:tr>
    <w:tr w:rsidR="00A8314D" w:rsidRPr="002F7EC4" w:rsidTr="00E2182C">
      <w:trPr>
        <w:trHeight w:val="238"/>
      </w:trPr>
      <w:tc>
        <w:tcPr>
          <w:tcW w:w="1199" w:type="dxa"/>
          <w:vMerge/>
          <w:shd w:val="clear" w:color="auto" w:fill="auto"/>
        </w:tcPr>
        <w:p w:rsidR="00A8314D" w:rsidRPr="002F7EC4" w:rsidRDefault="00A8314D" w:rsidP="00E2182C">
          <w:pPr>
            <w:tabs>
              <w:tab w:val="left" w:pos="1080"/>
              <w:tab w:val="left" w:pos="5580"/>
            </w:tabs>
            <w:rPr>
              <w:sz w:val="22"/>
              <w:szCs w:val="22"/>
            </w:rPr>
          </w:pPr>
        </w:p>
      </w:tc>
      <w:tc>
        <w:tcPr>
          <w:tcW w:w="5618" w:type="dxa"/>
          <w:gridSpan w:val="2"/>
          <w:shd w:val="clear" w:color="auto" w:fill="auto"/>
        </w:tcPr>
        <w:p w:rsidR="00A8314D" w:rsidRPr="002F7EC4" w:rsidRDefault="00A8314D" w:rsidP="00E2182C">
          <w:pPr>
            <w:tabs>
              <w:tab w:val="left" w:pos="1080"/>
              <w:tab w:val="left" w:pos="5580"/>
            </w:tabs>
            <w:rPr>
              <w:sz w:val="26"/>
              <w:szCs w:val="26"/>
            </w:rPr>
          </w:pPr>
        </w:p>
      </w:tc>
      <w:tc>
        <w:tcPr>
          <w:tcW w:w="3126" w:type="dxa"/>
          <w:shd w:val="clear" w:color="auto" w:fill="auto"/>
        </w:tcPr>
        <w:p w:rsidR="00A8314D" w:rsidRPr="002F7EC4" w:rsidRDefault="00A8314D" w:rsidP="00E2182C">
          <w:pPr>
            <w:tabs>
              <w:tab w:val="left" w:pos="1080"/>
              <w:tab w:val="left" w:pos="5580"/>
            </w:tabs>
            <w:jc w:val="right"/>
            <w:rPr>
              <w:sz w:val="22"/>
              <w:szCs w:val="22"/>
            </w:rPr>
          </w:pPr>
        </w:p>
      </w:tc>
    </w:tr>
    <w:tr w:rsidR="00A8314D" w:rsidRPr="002F7EC4" w:rsidTr="007F42BC">
      <w:trPr>
        <w:trHeight w:val="110"/>
      </w:trPr>
      <w:tc>
        <w:tcPr>
          <w:tcW w:w="6388" w:type="dxa"/>
          <w:gridSpan w:val="2"/>
          <w:shd w:val="clear" w:color="auto" w:fill="auto"/>
        </w:tcPr>
        <w:p w:rsidR="00A8314D" w:rsidRPr="002F7EC4" w:rsidRDefault="00A8314D" w:rsidP="00E2182C">
          <w:pPr>
            <w:tabs>
              <w:tab w:val="left" w:pos="1080"/>
              <w:tab w:val="left" w:pos="5580"/>
            </w:tabs>
            <w:rPr>
              <w:sz w:val="26"/>
              <w:szCs w:val="26"/>
            </w:rPr>
          </w:pPr>
        </w:p>
      </w:tc>
      <w:tc>
        <w:tcPr>
          <w:tcW w:w="3555" w:type="dxa"/>
          <w:gridSpan w:val="2"/>
          <w:shd w:val="clear" w:color="auto" w:fill="auto"/>
        </w:tcPr>
        <w:p w:rsidR="00A8314D" w:rsidRPr="002F7EC4" w:rsidRDefault="00A8314D" w:rsidP="00E2182C">
          <w:pPr>
            <w:tabs>
              <w:tab w:val="left" w:pos="1080"/>
              <w:tab w:val="left" w:pos="5580"/>
            </w:tabs>
            <w:jc w:val="right"/>
            <w:rPr>
              <w:sz w:val="22"/>
              <w:szCs w:val="22"/>
            </w:rPr>
          </w:pPr>
        </w:p>
      </w:tc>
    </w:tr>
  </w:tbl>
  <w:p w:rsidR="007F42BC" w:rsidRDefault="007F42BC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48" w:rsidRDefault="004569FE" w:rsidP="005A533E">
    <w:pPr>
      <w:pStyle w:val="Hlavika"/>
      <w:tabs>
        <w:tab w:val="clear" w:pos="4536"/>
      </w:tabs>
      <w:spacing w:before="200"/>
      <w:jc w:val="right"/>
      <w:rPr>
        <w:rFonts w:cs="Arial"/>
      </w:rPr>
    </w:pPr>
    <w:r w:rsidRPr="004569F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5" o:spid="_x0000_s2060" type="#_x0000_t202" style="position:absolute;left:0;text-align:left;margin-left:51.3pt;margin-top:6.8pt;width:182.4pt;height:42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" o:allowoverlap="f" filled="f" stroked="f">
          <v:textbox style="mso-next-textbox:#Text Box 125">
            <w:txbxContent>
              <w:p w:rsidR="00944648" w:rsidRPr="0043203C" w:rsidRDefault="00944648" w:rsidP="005A533E">
                <w:pPr>
                  <w:rPr>
                    <w:b/>
                    <w:spacing w:val="6"/>
                    <w:sz w:val="24"/>
                    <w:szCs w:val="24"/>
                  </w:rPr>
                </w:pPr>
                <w:r w:rsidRPr="0043203C">
                  <w:rPr>
                    <w:b/>
                    <w:spacing w:val="6"/>
                    <w:sz w:val="24"/>
                    <w:szCs w:val="24"/>
                  </w:rPr>
                  <w:t>BANSKOBYSTRICKÝ</w:t>
                </w:r>
              </w:p>
              <w:p w:rsidR="00944648" w:rsidRPr="009544E2" w:rsidRDefault="00944648" w:rsidP="005A533E">
                <w:pPr>
                  <w:rPr>
                    <w:sz w:val="24"/>
                    <w:szCs w:val="24"/>
                  </w:rPr>
                </w:pPr>
                <w:r w:rsidRPr="009544E2">
                  <w:rPr>
                    <w:sz w:val="24"/>
                    <w:szCs w:val="24"/>
                  </w:rPr>
                  <w:t>SAMOSPRÁVNY KRAJ</w:t>
                </w:r>
              </w:p>
            </w:txbxContent>
          </v:textbox>
        </v:shape>
      </w:pict>
    </w:r>
    <w:r w:rsidR="00D56C25">
      <w:rPr>
        <w:noProof/>
        <w:lang w:eastAsia="sk-S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13970</wp:posOffset>
          </wp:positionV>
          <wp:extent cx="568325" cy="615315"/>
          <wp:effectExtent l="19050" t="0" r="3175" b="0"/>
          <wp:wrapSquare wrapText="bothSides"/>
          <wp:docPr id="13" name="Obrázok 126" descr="ERB_BB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26" descr="ERB_BB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615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4648" w:rsidRPr="00CD6DAA">
      <w:rPr>
        <w:rFonts w:cs="Arial"/>
      </w:rPr>
      <w:t>Nám</w:t>
    </w:r>
    <w:r w:rsidR="00944648">
      <w:rPr>
        <w:rFonts w:cs="Arial"/>
      </w:rPr>
      <w:t>.</w:t>
    </w:r>
    <w:r w:rsidR="00944648" w:rsidRPr="00CD6DAA">
      <w:rPr>
        <w:rFonts w:cs="Arial"/>
      </w:rPr>
      <w:t xml:space="preserve"> SNP 23</w:t>
    </w:r>
  </w:p>
  <w:p w:rsidR="00944648" w:rsidRDefault="00944648" w:rsidP="005A533E">
    <w:pPr>
      <w:pStyle w:val="Hlavika"/>
      <w:tabs>
        <w:tab w:val="clear" w:pos="4536"/>
      </w:tabs>
      <w:spacing w:after="400"/>
      <w:jc w:val="right"/>
      <w:rPr>
        <w:rFonts w:cs="Arial"/>
      </w:rPr>
    </w:pPr>
    <w:r>
      <w:rPr>
        <w:rFonts w:cs="Arial"/>
      </w:rPr>
      <w:t>974 01  Banská Bystrica</w:t>
    </w:r>
  </w:p>
  <w:p w:rsidR="00944648" w:rsidRPr="005A533E" w:rsidRDefault="00944648" w:rsidP="005A533E">
    <w:pPr>
      <w:pStyle w:val="Hlavik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14D" w:rsidRDefault="00A8314D">
    <w:pPr>
      <w:pStyle w:val="Hlavik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2BC" w:rsidRPr="005A533E" w:rsidRDefault="007F42BC" w:rsidP="005A533E">
    <w:pPr>
      <w:pStyle w:val="Hlavik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12" w:rsidRPr="00D03673" w:rsidRDefault="003E5612" w:rsidP="00D03673">
    <w:pPr>
      <w:pStyle w:val="Hlavika"/>
      <w:jc w:val="center"/>
      <w:rPr>
        <w:sz w:val="22"/>
        <w:szCs w:val="22"/>
      </w:rPr>
    </w:pPr>
    <w:r w:rsidRPr="00D03673">
      <w:rPr>
        <w:sz w:val="22"/>
        <w:szCs w:val="22"/>
      </w:rPr>
      <w:t>V Z O R   Č. 1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12" w:rsidRPr="00D03673" w:rsidRDefault="003E5612" w:rsidP="000A0F41">
    <w:pPr>
      <w:pStyle w:val="Hlavika"/>
      <w:jc w:val="center"/>
      <w:rPr>
        <w:sz w:val="22"/>
        <w:szCs w:val="22"/>
      </w:rPr>
    </w:pPr>
    <w:r w:rsidRPr="00D03673">
      <w:rPr>
        <w:sz w:val="22"/>
        <w:szCs w:val="22"/>
      </w:rPr>
      <w:t>V Z O R  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F2E"/>
    <w:multiLevelType w:val="hybridMultilevel"/>
    <w:tmpl w:val="030EA0FE"/>
    <w:lvl w:ilvl="0" w:tplc="CCBA76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5625C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204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E09B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437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013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7A9E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0840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40E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24FD2"/>
    <w:multiLevelType w:val="multilevel"/>
    <w:tmpl w:val="BF1890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fb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74C5B"/>
    <w:multiLevelType w:val="hybridMultilevel"/>
    <w:tmpl w:val="E4E25B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64CFC06">
      <w:start w:val="1"/>
      <w:numFmt w:val="lowerLetter"/>
      <w:lvlText w:val="f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A05CC"/>
    <w:multiLevelType w:val="hybridMultilevel"/>
    <w:tmpl w:val="7E388F62"/>
    <w:lvl w:ilvl="0" w:tplc="0F8E283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A3E07"/>
    <w:multiLevelType w:val="multilevel"/>
    <w:tmpl w:val="DE8E9C1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fa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A6219"/>
    <w:multiLevelType w:val="hybridMultilevel"/>
    <w:tmpl w:val="B1686FF4"/>
    <w:lvl w:ilvl="0" w:tplc="BC324B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97203D0"/>
    <w:multiLevelType w:val="hybridMultilevel"/>
    <w:tmpl w:val="FA3468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D6BD5"/>
    <w:multiLevelType w:val="hybridMultilevel"/>
    <w:tmpl w:val="47A84B32"/>
    <w:lvl w:ilvl="0" w:tplc="8E06EF6A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816FA0"/>
    <w:multiLevelType w:val="hybridMultilevel"/>
    <w:tmpl w:val="75E423A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300074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027BC4"/>
    <w:multiLevelType w:val="multilevel"/>
    <w:tmpl w:val="3DF2DE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fa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67AE1"/>
    <w:multiLevelType w:val="hybridMultilevel"/>
    <w:tmpl w:val="09B8354C"/>
    <w:lvl w:ilvl="0" w:tplc="12F6C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BD3112"/>
    <w:multiLevelType w:val="hybridMultilevel"/>
    <w:tmpl w:val="E2E64BE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4607BE"/>
    <w:multiLevelType w:val="hybridMultilevel"/>
    <w:tmpl w:val="55CE421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1B321A"/>
    <w:multiLevelType w:val="hybridMultilevel"/>
    <w:tmpl w:val="A5308E68"/>
    <w:lvl w:ilvl="0" w:tplc="455EA6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024D3"/>
    <w:multiLevelType w:val="hybridMultilevel"/>
    <w:tmpl w:val="94005A3C"/>
    <w:lvl w:ilvl="0" w:tplc="07164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037C9E"/>
    <w:multiLevelType w:val="hybridMultilevel"/>
    <w:tmpl w:val="83DE60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E2757"/>
    <w:multiLevelType w:val="hybridMultilevel"/>
    <w:tmpl w:val="01988A4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065FB5"/>
    <w:multiLevelType w:val="hybridMultilevel"/>
    <w:tmpl w:val="6B32B89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C63AB"/>
    <w:multiLevelType w:val="hybridMultilevel"/>
    <w:tmpl w:val="1C6CA6B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A96627"/>
    <w:multiLevelType w:val="hybridMultilevel"/>
    <w:tmpl w:val="1F428860"/>
    <w:lvl w:ilvl="0" w:tplc="142E7E32">
      <w:start w:val="1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Times New Roman" w:eastAsia="Times New Roman" w:hAnsi="Times New Roman" w:cs="Times New Roman" w:hint="default"/>
      </w:rPr>
    </w:lvl>
    <w:lvl w:ilvl="1" w:tplc="A31CE212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877C054A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4C3E62EE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CA303736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8632C87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1C66BEEC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1CAEC40A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3FD4138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0">
    <w:nsid w:val="4A8A4983"/>
    <w:multiLevelType w:val="hybridMultilevel"/>
    <w:tmpl w:val="EFD6ADFE"/>
    <w:lvl w:ilvl="0" w:tplc="3984F2BC">
      <w:start w:val="4"/>
      <w:numFmt w:val="upperLetter"/>
      <w:lvlText w:val="%1.1."/>
      <w:lvlJc w:val="left"/>
      <w:pPr>
        <w:ind w:left="1440" w:hanging="360"/>
      </w:pPr>
      <w:rPr>
        <w:rFonts w:ascii="Arial" w:hAnsi="Arial" w:hint="default"/>
        <w:b w:val="0"/>
        <w:bCs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283373"/>
    <w:multiLevelType w:val="hybridMultilevel"/>
    <w:tmpl w:val="145A2CB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AC7B04"/>
    <w:multiLevelType w:val="multilevel"/>
    <w:tmpl w:val="EA961E3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fa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D079F"/>
    <w:multiLevelType w:val="hybridMultilevel"/>
    <w:tmpl w:val="4A0E4E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D5AB3"/>
    <w:multiLevelType w:val="hybridMultilevel"/>
    <w:tmpl w:val="4FB42BA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087BB1"/>
    <w:multiLevelType w:val="hybridMultilevel"/>
    <w:tmpl w:val="888CEBE8"/>
    <w:lvl w:ilvl="0" w:tplc="F998E6E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5B325702"/>
    <w:multiLevelType w:val="hybridMultilevel"/>
    <w:tmpl w:val="03260876"/>
    <w:lvl w:ilvl="0" w:tplc="3FFE5B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968CE6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682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460B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085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4E82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06C3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C83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CC1A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CB1BFA"/>
    <w:multiLevelType w:val="hybridMultilevel"/>
    <w:tmpl w:val="855A3E90"/>
    <w:lvl w:ilvl="0" w:tplc="A650E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6F4F39"/>
    <w:multiLevelType w:val="hybridMultilevel"/>
    <w:tmpl w:val="356A9E02"/>
    <w:lvl w:ilvl="0" w:tplc="A20E5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740C7B"/>
    <w:multiLevelType w:val="hybridMultilevel"/>
    <w:tmpl w:val="CEC6F656"/>
    <w:lvl w:ilvl="0" w:tplc="8274F9F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726676A2"/>
    <w:multiLevelType w:val="hybridMultilevel"/>
    <w:tmpl w:val="61B6D9B6"/>
    <w:lvl w:ilvl="0" w:tplc="C1325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FA6644"/>
    <w:multiLevelType w:val="hybridMultilevel"/>
    <w:tmpl w:val="7E70F38E"/>
    <w:lvl w:ilvl="0" w:tplc="6C520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592004"/>
    <w:multiLevelType w:val="hybridMultilevel"/>
    <w:tmpl w:val="153C069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2"/>
  </w:num>
  <w:num w:numId="6">
    <w:abstractNumId w:val="2"/>
  </w:num>
  <w:num w:numId="7">
    <w:abstractNumId w:val="21"/>
  </w:num>
  <w:num w:numId="8">
    <w:abstractNumId w:val="23"/>
  </w:num>
  <w:num w:numId="9">
    <w:abstractNumId w:val="32"/>
  </w:num>
  <w:num w:numId="10">
    <w:abstractNumId w:val="15"/>
  </w:num>
  <w:num w:numId="11">
    <w:abstractNumId w:val="7"/>
  </w:num>
  <w:num w:numId="12">
    <w:abstractNumId w:val="6"/>
  </w:num>
  <w:num w:numId="13">
    <w:abstractNumId w:val="20"/>
  </w:num>
  <w:num w:numId="14">
    <w:abstractNumId w:val="28"/>
  </w:num>
  <w:num w:numId="15">
    <w:abstractNumId w:val="29"/>
  </w:num>
  <w:num w:numId="16">
    <w:abstractNumId w:val="8"/>
  </w:num>
  <w:num w:numId="17">
    <w:abstractNumId w:val="5"/>
  </w:num>
  <w:num w:numId="18">
    <w:abstractNumId w:val="11"/>
  </w:num>
  <w:num w:numId="19">
    <w:abstractNumId w:val="24"/>
  </w:num>
  <w:num w:numId="20">
    <w:abstractNumId w:val="25"/>
  </w:num>
  <w:num w:numId="21">
    <w:abstractNumId w:val="18"/>
  </w:num>
  <w:num w:numId="22">
    <w:abstractNumId w:val="13"/>
  </w:num>
  <w:num w:numId="23">
    <w:abstractNumId w:val="14"/>
  </w:num>
  <w:num w:numId="24">
    <w:abstractNumId w:val="27"/>
  </w:num>
  <w:num w:numId="25">
    <w:abstractNumId w:val="10"/>
  </w:num>
  <w:num w:numId="26">
    <w:abstractNumId w:val="31"/>
  </w:num>
  <w:num w:numId="27">
    <w:abstractNumId w:val="30"/>
  </w:num>
  <w:num w:numId="28">
    <w:abstractNumId w:val="3"/>
  </w:num>
  <w:num w:numId="29">
    <w:abstractNumId w:val="22"/>
  </w:num>
  <w:num w:numId="30">
    <w:abstractNumId w:val="9"/>
  </w:num>
  <w:num w:numId="31">
    <w:abstractNumId w:val="4"/>
  </w:num>
  <w:num w:numId="32">
    <w:abstractNumId w:val="1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2" o:allowoverlap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15E2"/>
    <w:rsid w:val="00002577"/>
    <w:rsid w:val="000144CE"/>
    <w:rsid w:val="00014CCA"/>
    <w:rsid w:val="00021BD0"/>
    <w:rsid w:val="00052297"/>
    <w:rsid w:val="0005256D"/>
    <w:rsid w:val="000568FF"/>
    <w:rsid w:val="0006254F"/>
    <w:rsid w:val="00064060"/>
    <w:rsid w:val="00074BDA"/>
    <w:rsid w:val="00076159"/>
    <w:rsid w:val="00076BDC"/>
    <w:rsid w:val="000779D3"/>
    <w:rsid w:val="00077EA1"/>
    <w:rsid w:val="00077FB9"/>
    <w:rsid w:val="000816F4"/>
    <w:rsid w:val="00083EF3"/>
    <w:rsid w:val="00085D64"/>
    <w:rsid w:val="000939C2"/>
    <w:rsid w:val="000A0F41"/>
    <w:rsid w:val="000B3FEF"/>
    <w:rsid w:val="000B68F7"/>
    <w:rsid w:val="000B6A7F"/>
    <w:rsid w:val="000C7665"/>
    <w:rsid w:val="000D37E8"/>
    <w:rsid w:val="000D44D8"/>
    <w:rsid w:val="000D5B43"/>
    <w:rsid w:val="000E32DD"/>
    <w:rsid w:val="000E4AE2"/>
    <w:rsid w:val="000E5937"/>
    <w:rsid w:val="000E59AD"/>
    <w:rsid w:val="000E6A4A"/>
    <w:rsid w:val="000E7B1A"/>
    <w:rsid w:val="000E7CF6"/>
    <w:rsid w:val="000F761E"/>
    <w:rsid w:val="000F7F21"/>
    <w:rsid w:val="0010405D"/>
    <w:rsid w:val="00112695"/>
    <w:rsid w:val="00112DE4"/>
    <w:rsid w:val="001153EF"/>
    <w:rsid w:val="00115D60"/>
    <w:rsid w:val="00121D7E"/>
    <w:rsid w:val="001222B5"/>
    <w:rsid w:val="00124903"/>
    <w:rsid w:val="00124B3F"/>
    <w:rsid w:val="001257A1"/>
    <w:rsid w:val="001315B1"/>
    <w:rsid w:val="00135D2E"/>
    <w:rsid w:val="00143E3F"/>
    <w:rsid w:val="00143EDD"/>
    <w:rsid w:val="0014569A"/>
    <w:rsid w:val="00150E4C"/>
    <w:rsid w:val="00151F50"/>
    <w:rsid w:val="00166E38"/>
    <w:rsid w:val="00167BE5"/>
    <w:rsid w:val="00171FC7"/>
    <w:rsid w:val="00190470"/>
    <w:rsid w:val="0019124B"/>
    <w:rsid w:val="001929C7"/>
    <w:rsid w:val="001A5E10"/>
    <w:rsid w:val="001A737B"/>
    <w:rsid w:val="001B2242"/>
    <w:rsid w:val="001C0FF3"/>
    <w:rsid w:val="001C200C"/>
    <w:rsid w:val="001D3507"/>
    <w:rsid w:val="001D6ECA"/>
    <w:rsid w:val="001D7013"/>
    <w:rsid w:val="001F7AD9"/>
    <w:rsid w:val="0020242F"/>
    <w:rsid w:val="0020294D"/>
    <w:rsid w:val="0020745A"/>
    <w:rsid w:val="00207883"/>
    <w:rsid w:val="00213E38"/>
    <w:rsid w:val="0022599C"/>
    <w:rsid w:val="00230B1D"/>
    <w:rsid w:val="00231075"/>
    <w:rsid w:val="0023421D"/>
    <w:rsid w:val="00240222"/>
    <w:rsid w:val="002444AD"/>
    <w:rsid w:val="00247FCB"/>
    <w:rsid w:val="00252675"/>
    <w:rsid w:val="00254E7C"/>
    <w:rsid w:val="0025709A"/>
    <w:rsid w:val="00262D2D"/>
    <w:rsid w:val="002727CD"/>
    <w:rsid w:val="00281771"/>
    <w:rsid w:val="00285731"/>
    <w:rsid w:val="002A5242"/>
    <w:rsid w:val="002B2134"/>
    <w:rsid w:val="002B355F"/>
    <w:rsid w:val="002B4623"/>
    <w:rsid w:val="002B68EB"/>
    <w:rsid w:val="002C39D9"/>
    <w:rsid w:val="002C5A06"/>
    <w:rsid w:val="002C5AA9"/>
    <w:rsid w:val="002D0F2A"/>
    <w:rsid w:val="002F063D"/>
    <w:rsid w:val="002F0C80"/>
    <w:rsid w:val="002F17D9"/>
    <w:rsid w:val="002F716E"/>
    <w:rsid w:val="002F77EF"/>
    <w:rsid w:val="003146FE"/>
    <w:rsid w:val="00326094"/>
    <w:rsid w:val="00326DA3"/>
    <w:rsid w:val="0034355F"/>
    <w:rsid w:val="00346E30"/>
    <w:rsid w:val="003479E6"/>
    <w:rsid w:val="00351613"/>
    <w:rsid w:val="00351908"/>
    <w:rsid w:val="00351F81"/>
    <w:rsid w:val="00353691"/>
    <w:rsid w:val="003542D9"/>
    <w:rsid w:val="00354746"/>
    <w:rsid w:val="00375CF6"/>
    <w:rsid w:val="00381F03"/>
    <w:rsid w:val="00394CD4"/>
    <w:rsid w:val="003B1815"/>
    <w:rsid w:val="003C0888"/>
    <w:rsid w:val="003C2669"/>
    <w:rsid w:val="003C45A3"/>
    <w:rsid w:val="003C7DF2"/>
    <w:rsid w:val="003D3EB6"/>
    <w:rsid w:val="003D695D"/>
    <w:rsid w:val="003E127C"/>
    <w:rsid w:val="003E5612"/>
    <w:rsid w:val="00413512"/>
    <w:rsid w:val="004147E6"/>
    <w:rsid w:val="00421F2E"/>
    <w:rsid w:val="00423661"/>
    <w:rsid w:val="00423F14"/>
    <w:rsid w:val="00436611"/>
    <w:rsid w:val="0045033D"/>
    <w:rsid w:val="00450644"/>
    <w:rsid w:val="00454ECE"/>
    <w:rsid w:val="004569FE"/>
    <w:rsid w:val="00463155"/>
    <w:rsid w:val="004744E9"/>
    <w:rsid w:val="00476271"/>
    <w:rsid w:val="00496D13"/>
    <w:rsid w:val="004B2EB5"/>
    <w:rsid w:val="004F44BE"/>
    <w:rsid w:val="00504F0B"/>
    <w:rsid w:val="00511228"/>
    <w:rsid w:val="005138FF"/>
    <w:rsid w:val="005157F7"/>
    <w:rsid w:val="00515C7B"/>
    <w:rsid w:val="00523275"/>
    <w:rsid w:val="00523A45"/>
    <w:rsid w:val="00525DA5"/>
    <w:rsid w:val="005421EB"/>
    <w:rsid w:val="00543B50"/>
    <w:rsid w:val="00552D87"/>
    <w:rsid w:val="00562EFB"/>
    <w:rsid w:val="005742C2"/>
    <w:rsid w:val="005750E2"/>
    <w:rsid w:val="00577A3A"/>
    <w:rsid w:val="00577C92"/>
    <w:rsid w:val="005808B2"/>
    <w:rsid w:val="0059015B"/>
    <w:rsid w:val="00592B04"/>
    <w:rsid w:val="005A533E"/>
    <w:rsid w:val="005B1CDF"/>
    <w:rsid w:val="005F71FD"/>
    <w:rsid w:val="00605E96"/>
    <w:rsid w:val="0061068C"/>
    <w:rsid w:val="00615F9B"/>
    <w:rsid w:val="006160D2"/>
    <w:rsid w:val="00616835"/>
    <w:rsid w:val="006208E5"/>
    <w:rsid w:val="006254A2"/>
    <w:rsid w:val="00631F75"/>
    <w:rsid w:val="0064760F"/>
    <w:rsid w:val="00647B72"/>
    <w:rsid w:val="006526B4"/>
    <w:rsid w:val="0067220B"/>
    <w:rsid w:val="00691175"/>
    <w:rsid w:val="006968D9"/>
    <w:rsid w:val="006979E1"/>
    <w:rsid w:val="006A31C1"/>
    <w:rsid w:val="006A33FA"/>
    <w:rsid w:val="006A5500"/>
    <w:rsid w:val="006A6088"/>
    <w:rsid w:val="006B0115"/>
    <w:rsid w:val="006B054F"/>
    <w:rsid w:val="006B2CEF"/>
    <w:rsid w:val="006B349D"/>
    <w:rsid w:val="006B6D0D"/>
    <w:rsid w:val="006C2320"/>
    <w:rsid w:val="006C2F62"/>
    <w:rsid w:val="006C7D70"/>
    <w:rsid w:val="006D3B89"/>
    <w:rsid w:val="006D65CB"/>
    <w:rsid w:val="006E30ED"/>
    <w:rsid w:val="006E3E2F"/>
    <w:rsid w:val="006E55EC"/>
    <w:rsid w:val="006E7150"/>
    <w:rsid w:val="006F64E9"/>
    <w:rsid w:val="00703AF5"/>
    <w:rsid w:val="00710767"/>
    <w:rsid w:val="00710BF9"/>
    <w:rsid w:val="00721DEE"/>
    <w:rsid w:val="00730B13"/>
    <w:rsid w:val="007370D0"/>
    <w:rsid w:val="00743035"/>
    <w:rsid w:val="00752255"/>
    <w:rsid w:val="00766831"/>
    <w:rsid w:val="00767756"/>
    <w:rsid w:val="00773A4E"/>
    <w:rsid w:val="00780442"/>
    <w:rsid w:val="007A04DD"/>
    <w:rsid w:val="007A725B"/>
    <w:rsid w:val="007B7D63"/>
    <w:rsid w:val="007C04FD"/>
    <w:rsid w:val="007D014A"/>
    <w:rsid w:val="007D7EC3"/>
    <w:rsid w:val="007E13FE"/>
    <w:rsid w:val="007E3B98"/>
    <w:rsid w:val="007F38C7"/>
    <w:rsid w:val="007F3E71"/>
    <w:rsid w:val="007F42BC"/>
    <w:rsid w:val="007F52F3"/>
    <w:rsid w:val="007F735B"/>
    <w:rsid w:val="008059B6"/>
    <w:rsid w:val="00821796"/>
    <w:rsid w:val="00824DB9"/>
    <w:rsid w:val="00830FE2"/>
    <w:rsid w:val="00834AE8"/>
    <w:rsid w:val="00837F42"/>
    <w:rsid w:val="008439A9"/>
    <w:rsid w:val="00846C13"/>
    <w:rsid w:val="00847AA8"/>
    <w:rsid w:val="00852440"/>
    <w:rsid w:val="00852993"/>
    <w:rsid w:val="00852B17"/>
    <w:rsid w:val="008548C6"/>
    <w:rsid w:val="008554AC"/>
    <w:rsid w:val="0085712B"/>
    <w:rsid w:val="00862D0C"/>
    <w:rsid w:val="00867D70"/>
    <w:rsid w:val="00867FCF"/>
    <w:rsid w:val="008743CE"/>
    <w:rsid w:val="008815E2"/>
    <w:rsid w:val="008872BE"/>
    <w:rsid w:val="008872F2"/>
    <w:rsid w:val="008A43A6"/>
    <w:rsid w:val="008C31C9"/>
    <w:rsid w:val="008E001C"/>
    <w:rsid w:val="008E42E2"/>
    <w:rsid w:val="008E6498"/>
    <w:rsid w:val="00907C4F"/>
    <w:rsid w:val="00912C44"/>
    <w:rsid w:val="00914572"/>
    <w:rsid w:val="00915D41"/>
    <w:rsid w:val="00920791"/>
    <w:rsid w:val="00926942"/>
    <w:rsid w:val="0094142D"/>
    <w:rsid w:val="009439C2"/>
    <w:rsid w:val="00944648"/>
    <w:rsid w:val="00951F77"/>
    <w:rsid w:val="00961B3E"/>
    <w:rsid w:val="00962F9A"/>
    <w:rsid w:val="009819A7"/>
    <w:rsid w:val="00993F4B"/>
    <w:rsid w:val="00994014"/>
    <w:rsid w:val="00997808"/>
    <w:rsid w:val="00997AF1"/>
    <w:rsid w:val="009A5057"/>
    <w:rsid w:val="009A7BCA"/>
    <w:rsid w:val="009B0FC0"/>
    <w:rsid w:val="009C1550"/>
    <w:rsid w:val="009C36EB"/>
    <w:rsid w:val="009C3C8F"/>
    <w:rsid w:val="009D196B"/>
    <w:rsid w:val="009D1F60"/>
    <w:rsid w:val="009D7ADE"/>
    <w:rsid w:val="009E214A"/>
    <w:rsid w:val="009E26D5"/>
    <w:rsid w:val="009E511D"/>
    <w:rsid w:val="009F25EA"/>
    <w:rsid w:val="009F2D96"/>
    <w:rsid w:val="00A05710"/>
    <w:rsid w:val="00A079CC"/>
    <w:rsid w:val="00A1174E"/>
    <w:rsid w:val="00A214F0"/>
    <w:rsid w:val="00A251B0"/>
    <w:rsid w:val="00A27044"/>
    <w:rsid w:val="00A27345"/>
    <w:rsid w:val="00A34A90"/>
    <w:rsid w:val="00A40735"/>
    <w:rsid w:val="00A53D33"/>
    <w:rsid w:val="00A61041"/>
    <w:rsid w:val="00A65E23"/>
    <w:rsid w:val="00A77EBF"/>
    <w:rsid w:val="00A8314D"/>
    <w:rsid w:val="00A84A49"/>
    <w:rsid w:val="00AB16C6"/>
    <w:rsid w:val="00AC6D94"/>
    <w:rsid w:val="00AD22A1"/>
    <w:rsid w:val="00AE116A"/>
    <w:rsid w:val="00AE37A9"/>
    <w:rsid w:val="00AE3E1B"/>
    <w:rsid w:val="00AE74FC"/>
    <w:rsid w:val="00AF04E9"/>
    <w:rsid w:val="00B05C0E"/>
    <w:rsid w:val="00B06319"/>
    <w:rsid w:val="00B403B6"/>
    <w:rsid w:val="00B42FDC"/>
    <w:rsid w:val="00B45B4A"/>
    <w:rsid w:val="00B46018"/>
    <w:rsid w:val="00B52074"/>
    <w:rsid w:val="00B564EB"/>
    <w:rsid w:val="00B56F94"/>
    <w:rsid w:val="00B616F0"/>
    <w:rsid w:val="00B62588"/>
    <w:rsid w:val="00B707B4"/>
    <w:rsid w:val="00B81108"/>
    <w:rsid w:val="00B929A3"/>
    <w:rsid w:val="00BA0326"/>
    <w:rsid w:val="00BA42F1"/>
    <w:rsid w:val="00BB6184"/>
    <w:rsid w:val="00BC0E5B"/>
    <w:rsid w:val="00BC5964"/>
    <w:rsid w:val="00BF1BD2"/>
    <w:rsid w:val="00BF5984"/>
    <w:rsid w:val="00C00E5F"/>
    <w:rsid w:val="00C054E6"/>
    <w:rsid w:val="00C14F0D"/>
    <w:rsid w:val="00C20D59"/>
    <w:rsid w:val="00C24C7F"/>
    <w:rsid w:val="00C26CD1"/>
    <w:rsid w:val="00C30E48"/>
    <w:rsid w:val="00C35F88"/>
    <w:rsid w:val="00C51849"/>
    <w:rsid w:val="00C56FB9"/>
    <w:rsid w:val="00C6244F"/>
    <w:rsid w:val="00C76DDF"/>
    <w:rsid w:val="00C76FD3"/>
    <w:rsid w:val="00C77B0D"/>
    <w:rsid w:val="00CB2E5B"/>
    <w:rsid w:val="00CB3AFD"/>
    <w:rsid w:val="00CC58FA"/>
    <w:rsid w:val="00CC5A97"/>
    <w:rsid w:val="00CD673E"/>
    <w:rsid w:val="00CD6DAA"/>
    <w:rsid w:val="00CE0783"/>
    <w:rsid w:val="00CE5791"/>
    <w:rsid w:val="00D03673"/>
    <w:rsid w:val="00D14E3C"/>
    <w:rsid w:val="00D162F1"/>
    <w:rsid w:val="00D234AC"/>
    <w:rsid w:val="00D34DE8"/>
    <w:rsid w:val="00D440C9"/>
    <w:rsid w:val="00D44F9D"/>
    <w:rsid w:val="00D56C25"/>
    <w:rsid w:val="00D653C2"/>
    <w:rsid w:val="00D74D9A"/>
    <w:rsid w:val="00D82049"/>
    <w:rsid w:val="00D82073"/>
    <w:rsid w:val="00D83BFD"/>
    <w:rsid w:val="00D87199"/>
    <w:rsid w:val="00D91306"/>
    <w:rsid w:val="00D94CCD"/>
    <w:rsid w:val="00D96B6D"/>
    <w:rsid w:val="00DA17AB"/>
    <w:rsid w:val="00DA5048"/>
    <w:rsid w:val="00DA666E"/>
    <w:rsid w:val="00DB5EFF"/>
    <w:rsid w:val="00DB617F"/>
    <w:rsid w:val="00DD16B9"/>
    <w:rsid w:val="00DE6CCE"/>
    <w:rsid w:val="00DF295B"/>
    <w:rsid w:val="00E01967"/>
    <w:rsid w:val="00E2182C"/>
    <w:rsid w:val="00E26394"/>
    <w:rsid w:val="00E27589"/>
    <w:rsid w:val="00E34C1C"/>
    <w:rsid w:val="00E375F0"/>
    <w:rsid w:val="00E40E7D"/>
    <w:rsid w:val="00E45919"/>
    <w:rsid w:val="00E45FA8"/>
    <w:rsid w:val="00E65F8B"/>
    <w:rsid w:val="00E76794"/>
    <w:rsid w:val="00E8168D"/>
    <w:rsid w:val="00EA08A7"/>
    <w:rsid w:val="00EA6F74"/>
    <w:rsid w:val="00EB333C"/>
    <w:rsid w:val="00EB659C"/>
    <w:rsid w:val="00EB7CBC"/>
    <w:rsid w:val="00EC3710"/>
    <w:rsid w:val="00EC5D8E"/>
    <w:rsid w:val="00ED323D"/>
    <w:rsid w:val="00EE22E9"/>
    <w:rsid w:val="00EE3D3E"/>
    <w:rsid w:val="00EF611F"/>
    <w:rsid w:val="00EF7763"/>
    <w:rsid w:val="00F00F2D"/>
    <w:rsid w:val="00F15044"/>
    <w:rsid w:val="00F16AEF"/>
    <w:rsid w:val="00F334EE"/>
    <w:rsid w:val="00F34CD1"/>
    <w:rsid w:val="00F412A5"/>
    <w:rsid w:val="00F4396C"/>
    <w:rsid w:val="00F479BE"/>
    <w:rsid w:val="00F71471"/>
    <w:rsid w:val="00F72A37"/>
    <w:rsid w:val="00F813AE"/>
    <w:rsid w:val="00F9613C"/>
    <w:rsid w:val="00FB02E0"/>
    <w:rsid w:val="00FB6D49"/>
    <w:rsid w:val="00FC2EF3"/>
    <w:rsid w:val="00FC52B3"/>
    <w:rsid w:val="00FC7416"/>
    <w:rsid w:val="00FD505E"/>
    <w:rsid w:val="00FE2794"/>
    <w:rsid w:val="00FE2D9D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5B43"/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rsid w:val="004569FE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4569F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4569FE"/>
    <w:pPr>
      <w:keepNext/>
      <w:ind w:left="4536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569FE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569FE"/>
    <w:pPr>
      <w:keepNext/>
      <w:jc w:val="both"/>
      <w:outlineLvl w:val="4"/>
    </w:pPr>
    <w:rPr>
      <w:sz w:val="40"/>
    </w:rPr>
  </w:style>
  <w:style w:type="paragraph" w:styleId="Nadpis6">
    <w:name w:val="heading 6"/>
    <w:basedOn w:val="Normlny"/>
    <w:next w:val="Normlny"/>
    <w:qFormat/>
    <w:rsid w:val="004569FE"/>
    <w:pPr>
      <w:keepNext/>
      <w:outlineLvl w:val="5"/>
    </w:pPr>
    <w:rPr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569F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4569FE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4569FE"/>
    <w:pPr>
      <w:jc w:val="both"/>
    </w:pPr>
    <w:rPr>
      <w:sz w:val="24"/>
    </w:rPr>
  </w:style>
  <w:style w:type="character" w:styleId="Hypertextovprepojenie">
    <w:name w:val="Hyperlink"/>
    <w:uiPriority w:val="99"/>
    <w:rsid w:val="004569FE"/>
    <w:rPr>
      <w:color w:val="0000FF"/>
      <w:u w:val="single"/>
    </w:rPr>
  </w:style>
  <w:style w:type="character" w:styleId="PouitHypertextovPrepojenie">
    <w:name w:val="FollowedHyperlink"/>
    <w:rsid w:val="004569FE"/>
    <w:rPr>
      <w:color w:val="800080"/>
      <w:u w:val="single"/>
    </w:rPr>
  </w:style>
  <w:style w:type="table" w:styleId="Mriekatabuky">
    <w:name w:val="Table Grid"/>
    <w:basedOn w:val="Normlnatabuka"/>
    <w:rsid w:val="00131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">
    <w:name w:val="Body Text Indent"/>
    <w:basedOn w:val="Normlny"/>
    <w:rsid w:val="00B62588"/>
    <w:pPr>
      <w:spacing w:after="120"/>
      <w:ind w:left="283"/>
    </w:pPr>
  </w:style>
  <w:style w:type="character" w:styleId="slostrany">
    <w:name w:val="page number"/>
    <w:basedOn w:val="Predvolenpsmoodseku"/>
    <w:rsid w:val="000E59AD"/>
  </w:style>
  <w:style w:type="paragraph" w:styleId="Odsekzoznamu">
    <w:name w:val="List Paragraph"/>
    <w:basedOn w:val="Normlny"/>
    <w:uiPriority w:val="34"/>
    <w:qFormat/>
    <w:rsid w:val="00BF5984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styleId="Odkaznapoznmkupodiarou">
    <w:name w:val="footnote reference"/>
    <w:uiPriority w:val="99"/>
    <w:unhideWhenUsed/>
    <w:rsid w:val="00511228"/>
    <w:rPr>
      <w:vertAlign w:val="superscript"/>
    </w:rPr>
  </w:style>
  <w:style w:type="character" w:customStyle="1" w:styleId="PtaChar">
    <w:name w:val="Päta Char"/>
    <w:link w:val="Pta"/>
    <w:uiPriority w:val="99"/>
    <w:rsid w:val="00B52074"/>
    <w:rPr>
      <w:rFonts w:ascii="Arial" w:hAnsi="Arial"/>
      <w:lang w:eastAsia="cs-CZ"/>
    </w:rPr>
  </w:style>
  <w:style w:type="paragraph" w:styleId="Textbubliny">
    <w:name w:val="Balloon Text"/>
    <w:basedOn w:val="Normlny"/>
    <w:link w:val="TextbublinyChar"/>
    <w:rsid w:val="00B520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52074"/>
    <w:rPr>
      <w:rFonts w:ascii="Tahoma" w:hAnsi="Tahoma" w:cs="Tahoma"/>
      <w:sz w:val="16"/>
      <w:szCs w:val="16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F77EF"/>
  </w:style>
  <w:style w:type="character" w:customStyle="1" w:styleId="TextpoznmkypodiarouChar">
    <w:name w:val="Text poznámky pod čiarou Char"/>
    <w:link w:val="Textpoznmkypodiarou"/>
    <w:uiPriority w:val="99"/>
    <w:semiHidden/>
    <w:rsid w:val="002F77EF"/>
    <w:rPr>
      <w:rFonts w:ascii="Arial" w:hAnsi="Arial"/>
      <w:lang w:eastAsia="cs-CZ"/>
    </w:rPr>
  </w:style>
  <w:style w:type="character" w:customStyle="1" w:styleId="HlavikaChar">
    <w:name w:val="Hlavička Char"/>
    <w:link w:val="Hlavika"/>
    <w:uiPriority w:val="99"/>
    <w:rsid w:val="00E8168D"/>
    <w:rPr>
      <w:rFonts w:ascii="Arial" w:hAnsi="Arial"/>
      <w:lang w:eastAsia="cs-CZ"/>
    </w:rPr>
  </w:style>
  <w:style w:type="paragraph" w:customStyle="1" w:styleId="Textvysvetlivky">
    <w:name w:val="Text vysvetlivky"/>
    <w:basedOn w:val="Normlny"/>
    <w:link w:val="TextvysvetlivkyChar"/>
    <w:uiPriority w:val="99"/>
    <w:semiHidden/>
    <w:unhideWhenUsed/>
    <w:rsid w:val="0025709A"/>
  </w:style>
  <w:style w:type="character" w:customStyle="1" w:styleId="TextvysvetlivkyChar">
    <w:name w:val="Text vysvetlivky Char"/>
    <w:link w:val="Textvysvetlivky"/>
    <w:uiPriority w:val="99"/>
    <w:semiHidden/>
    <w:rsid w:val="0025709A"/>
    <w:rPr>
      <w:rFonts w:ascii="Arial" w:hAnsi="Arial"/>
      <w:lang w:eastAsia="cs-CZ"/>
    </w:rPr>
  </w:style>
  <w:style w:type="character" w:customStyle="1" w:styleId="Odkaznavysvetlivku">
    <w:name w:val="Odkaz na vysvetlivku"/>
    <w:uiPriority w:val="99"/>
    <w:semiHidden/>
    <w:unhideWhenUsed/>
    <w:rsid w:val="0025709A"/>
    <w:rPr>
      <w:vertAlign w:val="superscript"/>
    </w:rPr>
  </w:style>
  <w:style w:type="paragraph" w:customStyle="1" w:styleId="Vlada">
    <w:name w:val="Vlada"/>
    <w:basedOn w:val="Normlny"/>
    <w:rsid w:val="007F42BC"/>
    <w:pPr>
      <w:spacing w:before="480" w:after="120"/>
    </w:pPr>
    <w:rPr>
      <w:rFonts w:ascii="Times New Roman" w:hAnsi="Times New Roman"/>
      <w:b/>
      <w:bCs/>
      <w:sz w:val="32"/>
      <w:szCs w:val="32"/>
      <w:lang w:eastAsia="sk-SK"/>
    </w:rPr>
  </w:style>
  <w:style w:type="paragraph" w:customStyle="1" w:styleId="Char">
    <w:name w:val="Char"/>
    <w:basedOn w:val="Normlny"/>
    <w:rsid w:val="007F42BC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opsc@bbsk.sk" TargetMode="External"/><Relationship Id="rId22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7,Sablony\Normat&#237;vny%20akt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8B88-6967-4EF5-AED0-8F327A81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Normatívny akt</Template>
  <TotalTime>0</TotalTime>
  <Pages>10</Pages>
  <Words>3036</Words>
  <Characters>17308</Characters>
  <Application>Microsoft Office Word</Application>
  <DocSecurity>0</DocSecurity>
  <Lines>144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20304</CharactersWithSpaces>
  <SharedDoc>false</SharedDoc>
  <HLinks>
    <vt:vector size="6" baseType="variant">
      <vt:variant>
        <vt:i4>4456550</vt:i4>
      </vt:variant>
      <vt:variant>
        <vt:i4>6</vt:i4>
      </vt:variant>
      <vt:variant>
        <vt:i4>0</vt:i4>
      </vt:variant>
      <vt:variant>
        <vt:i4>5</vt:i4>
      </vt:variant>
      <vt:variant>
        <vt:lpwstr>mailto:opsc@bbsk.sk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Kňažek Michal</dc:creator>
  <cp:lastModifiedBy>admin</cp:lastModifiedBy>
  <cp:revision>2</cp:revision>
  <cp:lastPrinted>2015-04-10T12:55:00Z</cp:lastPrinted>
  <dcterms:created xsi:type="dcterms:W3CDTF">2015-06-23T09:00:00Z</dcterms:created>
  <dcterms:modified xsi:type="dcterms:W3CDTF">2015-06-23T09:00:00Z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Soňa Surovčíková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2. 6. 2015, 14:33</vt:lpwstr>
  </property>
  <property fmtid="{D5CDD505-2E9C-101B-9397-08002B2CF9AE}" pid="55" name="FSC#SKEDITIONREG@103.510:curruserrolegroup">
    <vt:lpwstr>Útvar hlavného kontrolóra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2. 6. 2015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Kňažek, Michal, Ing., Hlavný kontrolór, UHKBBSK (Útvar hlavného kontrolóra)</vt:lpwstr>
  </property>
  <property fmtid="{D5CDD505-2E9C-101B-9397-08002B2CF9AE}" pid="439" name="FSC#SKNAD@103.500:nad_pripVytvorilKedy">
    <vt:lpwstr>02.06.2015, 14:33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>Externá pošta ÚHK BBSK 2015_x000d_
 </vt:lpwstr>
  </property>
  <property fmtid="{D5CDD505-2E9C-101B-9397-08002B2CF9AE}" pid="461" name="FSC#COOELAK@1.1001:FileReference">
    <vt:lpwstr/>
  </property>
  <property fmtid="{D5CDD505-2E9C-101B-9397-08002B2CF9AE}" pid="462" name="FSC#COOELAK@1.1001:FileRefYear">
    <vt:lpwstr>2015</vt:lpwstr>
  </property>
  <property fmtid="{D5CDD505-2E9C-101B-9397-08002B2CF9AE}" pid="463" name="FSC#COOELAK@1.1001:FileRefOrdinal">
    <vt:lpwstr>5074</vt:lpwstr>
  </property>
  <property fmtid="{D5CDD505-2E9C-101B-9397-08002B2CF9AE}" pid="464" name="FSC#COOELAK@1.1001:FileRefOU">
    <vt:lpwstr>UHKBBSK</vt:lpwstr>
  </property>
  <property fmtid="{D5CDD505-2E9C-101B-9397-08002B2CF9AE}" pid="465" name="FSC#COOELAK@1.1001:Organization">
    <vt:lpwstr/>
  </property>
  <property fmtid="{D5CDD505-2E9C-101B-9397-08002B2CF9AE}" pid="466" name="FSC#COOELAK@1.1001:Owner">
    <vt:lpwstr>Surovčíková, Soňa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UHKBBSK (Útvar hlavného kontrolóra)</vt:lpwstr>
  </property>
  <property fmtid="{D5CDD505-2E9C-101B-9397-08002B2CF9AE}" pid="474" name="FSC#COOELAK@1.1001:CreatedAt">
    <vt:lpwstr>02.06.2015</vt:lpwstr>
  </property>
  <property fmtid="{D5CDD505-2E9C-101B-9397-08002B2CF9AE}" pid="475" name="FSC#COOELAK@1.1001:OU">
    <vt:lpwstr>UHKBBSK (Útvar hlavného kontrolóra)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*COO.2090.100.4.8669115*</vt:lpwstr>
  </property>
  <property fmtid="{D5CDD505-2E9C-101B-9397-08002B2CF9AE}" pid="478" name="FSC#COOELAK@1.1001:RefBarCode">
    <vt:lpwstr>*COO.2090.100.4.8669094*</vt:lpwstr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>AL1</vt:lpwstr>
  </property>
  <property fmtid="{D5CDD505-2E9C-101B-9397-08002B2CF9AE}" pid="493" name="FSC#COOELAK@1.1001:CurrentUserRolePos">
    <vt:lpwstr>Hlavný kontrolór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>Ing. Michal Kňažek</vt:lpwstr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>predseda@vucbb.sk</vt:lpwstr>
  </property>
  <property fmtid="{D5CDD505-2E9C-101B-9397-08002B2CF9AE}" pid="505" name="FSC#ATSTATECFG@1.1001:SubfileDate">
    <vt:lpwstr>02.06.2015</vt:lpwstr>
  </property>
  <property fmtid="{D5CDD505-2E9C-101B-9397-08002B2CF9AE}" pid="506" name="FSC#ATSTATECFG@1.1001:SubfileSubject">
    <vt:lpwstr>Smernica č. 003/2015/S UHK BBSK Vnútorný systém prijímania, preverovania a evidencie podnetov pri oznamovaní protispoločenskej činnosti v podmienkach Banskobystrického samosprávneho kraja - zaslanie</vt:lpwstr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>Empty</vt:lpwstr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COO.2090.100.4.8669115</vt:lpwstr>
  </property>
  <property fmtid="{D5CDD505-2E9C-101B-9397-08002B2CF9AE}" pid="524" name="FSC#FSCFOLIO@1.1001:docpropproject">
    <vt:lpwstr/>
  </property>
  <property fmtid="{D5CDD505-2E9C-101B-9397-08002B2CF9AE}" pid="525" name="FSC$NOPARSEFILE">
    <vt:bool>true</vt:bool>
  </property>
</Properties>
</file>